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rFonts w:hint="eastAsia"/>
          <w:b/>
          <w:sz w:val="28"/>
          <w:szCs w:val="30"/>
        </w:rPr>
      </w:pPr>
      <w:r>
        <w:rPr>
          <w:rFonts w:hint="eastAsia"/>
          <w:b/>
          <w:sz w:val="28"/>
          <w:szCs w:val="30"/>
        </w:rPr>
        <w:t>【视觉文化</w:t>
      </w:r>
      <w:r>
        <w:rPr>
          <w:rFonts w:hint="eastAsia"/>
          <w:b/>
          <w:sz w:val="28"/>
          <w:szCs w:val="30"/>
          <w:lang w:val="en-US" w:eastAsia="zh-CN"/>
        </w:rPr>
        <w:t>鉴赏</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【visual communication】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2030270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课程性质包括“通识教育必修课，通识教育选修课，院级必修课，院级选修课，系级必修课，系级选修课，</w:t>
      </w:r>
      <w:r>
        <w:rPr>
          <w:rFonts w:hint="eastAsia"/>
          <w:sz w:val="20"/>
          <w:szCs w:val="20"/>
        </w:rPr>
        <w:t>实践教学必修课</w:t>
      </w:r>
      <w:r>
        <w:rPr>
          <w:rFonts w:hint="eastAsia"/>
          <w:color w:val="000000"/>
          <w:sz w:val="20"/>
          <w:szCs w:val="20"/>
        </w:rPr>
        <w:t>”，请</w:t>
      </w:r>
      <w:r>
        <w:rPr>
          <w:color w:val="000000"/>
          <w:sz w:val="20"/>
          <w:szCs w:val="20"/>
        </w:rPr>
        <w:t>按教学计划填写</w:t>
      </w:r>
      <w:r>
        <w:rPr>
          <w:rFonts w:hint="eastAsia"/>
          <w:color w:val="000000"/>
          <w:sz w:val="20"/>
          <w:szCs w:val="20"/>
        </w:rPr>
        <w:t>。如果一门课程具有多种课程性质，要注明面向何种专业是何种课程性质，</w:t>
      </w:r>
      <w:r>
        <w:rPr>
          <w:rFonts w:hint="eastAsia"/>
          <w:color w:val="000000"/>
          <w:sz w:val="20"/>
          <w:szCs w:val="20"/>
          <w:highlight w:val="yellow"/>
        </w:rPr>
        <w:t>如果</w:t>
      </w:r>
      <w:r>
        <w:rPr>
          <w:color w:val="000000"/>
          <w:sz w:val="20"/>
          <w:szCs w:val="20"/>
          <w:highlight w:val="yellow"/>
        </w:rPr>
        <w:t>是</w:t>
      </w:r>
      <w:r>
        <w:rPr>
          <w:rFonts w:hint="eastAsia"/>
          <w:color w:val="000000"/>
          <w:sz w:val="20"/>
          <w:szCs w:val="20"/>
          <w:highlight w:val="yellow"/>
        </w:rPr>
        <w:t>“专业核心课”</w:t>
      </w:r>
      <w:r>
        <w:rPr>
          <w:color w:val="000000"/>
          <w:sz w:val="20"/>
          <w:szCs w:val="20"/>
          <w:highlight w:val="yellow"/>
        </w:rPr>
        <w:t>也请特别注明</w:t>
      </w:r>
      <w:r>
        <w:rPr>
          <w:rFonts w:hint="eastAsia"/>
          <w:color w:val="000000"/>
          <w:sz w:val="20"/>
          <w:szCs w:val="20"/>
          <w:highlight w:val="yellow"/>
        </w:rPr>
        <w:t>“</w:t>
      </w:r>
      <w:r>
        <w:rPr>
          <w:rFonts w:hint="eastAsia" w:ascii="宋体" w:hAnsi="宋体"/>
          <w:color w:val="000000"/>
          <w:sz w:val="20"/>
          <w:szCs w:val="20"/>
          <w:highlight w:val="yellow"/>
        </w:rPr>
        <w:t>◎”</w:t>
      </w:r>
      <w:r>
        <w:rPr>
          <w:color w:val="000000"/>
          <w:sz w:val="20"/>
          <w:szCs w:val="20"/>
          <w:highlight w:val="yellow"/>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val="en-US" w:eastAsia="zh-CN"/>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lang w:eastAsia="zh-CN"/>
        </w:rPr>
        <w:t>《</w:t>
      </w:r>
      <w:r>
        <w:rPr>
          <w:rFonts w:hint="eastAsia"/>
          <w:color w:val="000000"/>
          <w:sz w:val="20"/>
          <w:szCs w:val="20"/>
          <w:lang w:val="en-US" w:eastAsia="zh-CN"/>
        </w:rPr>
        <w:t>认识艺术（全彩插图第8版）</w:t>
      </w:r>
      <w:r>
        <w:rPr>
          <w:rFonts w:hint="eastAsia"/>
          <w:color w:val="000000"/>
          <w:sz w:val="20"/>
          <w:szCs w:val="20"/>
          <w:lang w:eastAsia="zh-CN"/>
        </w:rPr>
        <w:t>》，</w:t>
      </w:r>
      <w:r>
        <w:rPr>
          <w:rFonts w:hint="eastAsia"/>
          <w:color w:val="000000"/>
          <w:sz w:val="20"/>
          <w:szCs w:val="20"/>
          <w:lang w:val="en-US" w:eastAsia="zh-CN"/>
        </w:rPr>
        <w:t>[美]马克·盖特莱恩，王滢译，世界图书出版公司、后浪出版公司，2014年7月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w:t>
      </w:r>
      <w:r>
        <w:rPr>
          <w:rFonts w:hint="eastAsia"/>
          <w:color w:val="000000"/>
          <w:sz w:val="20"/>
          <w:szCs w:val="20"/>
          <w:lang w:eastAsia="zh-CN"/>
        </w:rPr>
        <w:t>《</w:t>
      </w:r>
      <w:r>
        <w:rPr>
          <w:rFonts w:hint="eastAsia"/>
          <w:color w:val="000000"/>
          <w:sz w:val="20"/>
          <w:szCs w:val="20"/>
          <w:lang w:val="en-US" w:eastAsia="zh-CN"/>
        </w:rPr>
        <w:t>世界艺术史九讲（全彩插图第8版）</w:t>
      </w:r>
      <w:r>
        <w:rPr>
          <w:rFonts w:hint="eastAsia"/>
          <w:color w:val="000000"/>
          <w:sz w:val="20"/>
          <w:szCs w:val="20"/>
          <w:lang w:eastAsia="zh-CN"/>
        </w:rPr>
        <w:t>》，</w:t>
      </w:r>
      <w:r>
        <w:rPr>
          <w:rFonts w:hint="eastAsia"/>
          <w:color w:val="000000"/>
          <w:sz w:val="20"/>
          <w:szCs w:val="20"/>
          <w:lang w:val="en-US" w:eastAsia="zh-CN"/>
        </w:rPr>
        <w:t>[美]马克·盖特莱恩，王滢译，世界图书出版公司、后浪出版公司，2014年7月</w:t>
      </w:r>
      <w:r>
        <w:rPr>
          <w:color w:val="000000"/>
          <w:sz w:val="20"/>
          <w:szCs w:val="20"/>
        </w:rPr>
        <w:t>】</w:t>
      </w:r>
    </w:p>
    <w:p>
      <w:pPr>
        <w:snapToGrid w:val="0"/>
        <w:spacing w:line="288" w:lineRule="auto"/>
        <w:ind w:left="718" w:leftChars="342" w:firstLine="100" w:firstLineChars="50"/>
        <w:rPr>
          <w:color w:val="auto"/>
          <w:sz w:val="20"/>
          <w:szCs w:val="20"/>
          <w:highlight w:val="none"/>
        </w:rPr>
      </w:pPr>
      <w:r>
        <w:rPr>
          <w:color w:val="auto"/>
          <w:sz w:val="20"/>
          <w:szCs w:val="20"/>
          <w:highlight w:val="none"/>
        </w:rPr>
        <w:t>参考</w:t>
      </w:r>
      <w:r>
        <w:rPr>
          <w:rFonts w:hint="eastAsia"/>
          <w:color w:val="auto"/>
          <w:sz w:val="20"/>
          <w:szCs w:val="20"/>
          <w:highlight w:val="none"/>
        </w:rPr>
        <w:t>书目</w:t>
      </w:r>
      <w:r>
        <w:rPr>
          <w:color w:val="auto"/>
          <w:sz w:val="20"/>
          <w:szCs w:val="20"/>
          <w:highlight w:val="none"/>
        </w:rPr>
        <w:t>【</w:t>
      </w:r>
      <w:r>
        <w:rPr>
          <w:rFonts w:hint="eastAsia" w:ascii="宋体" w:hAnsi="宋体"/>
          <w:color w:val="auto"/>
          <w:sz w:val="20"/>
          <w:szCs w:val="20"/>
          <w:highlight w:val="none"/>
        </w:rPr>
        <w:t>《眼见为实——视觉传播导论（第三版）》，[美]阿瑟·阿萨·伯杰著，张蕊等译，江苏美术出版社；</w:t>
      </w:r>
      <w:r>
        <w:rPr>
          <w:rFonts w:hint="eastAsia" w:ascii="宋体" w:hAnsi="宋体" w:cs="黑体"/>
          <w:color w:val="auto"/>
          <w:sz w:val="20"/>
          <w:szCs w:val="20"/>
          <w:highlight w:val="none"/>
        </w:rPr>
        <w:t>《视觉说服——形象在广告中的作用》，[美]保罗·梅萨里著，王波译，新华出版社</w:t>
      </w:r>
      <w:r>
        <w:rPr>
          <w:rFonts w:hint="eastAsia" w:ascii="宋体" w:hAnsi="宋体" w:cs="黑体"/>
          <w:color w:val="auto"/>
          <w:sz w:val="20"/>
          <w:szCs w:val="20"/>
          <w:highlight w:val="none"/>
          <w:lang w:eastAsia="zh-CN"/>
        </w:rPr>
        <w:t>；</w:t>
      </w:r>
      <w:r>
        <w:rPr>
          <w:rFonts w:hint="eastAsia" w:ascii="宋体" w:hAnsi="宋体" w:cs="黑体"/>
          <w:sz w:val="18"/>
          <w:szCs w:val="18"/>
        </w:rPr>
        <w:t>《观看之道》</w:t>
      </w:r>
      <w:r>
        <w:rPr>
          <w:rFonts w:hint="eastAsia" w:ascii="宋体" w:hAnsi="宋体"/>
          <w:sz w:val="18"/>
          <w:szCs w:val="18"/>
        </w:rPr>
        <w:t>，[英]约翰·伯格著，广西师范大学出版社、《机械复制时代的艺术作品》[德]瓦尔特·本雅明著，广西师范大学出版社，等多本，因具体章节而异</w:t>
      </w:r>
      <w:r>
        <w:rPr>
          <w:color w:val="auto"/>
          <w:sz w:val="20"/>
          <w:szCs w:val="20"/>
          <w:highlight w:val="none"/>
        </w:rPr>
        <w:t>】</w:t>
      </w:r>
    </w:p>
    <w:p>
      <w:pPr>
        <w:snapToGrid w:val="0"/>
        <w:spacing w:line="288" w:lineRule="auto"/>
        <w:ind w:left="718" w:leftChars="342" w:firstLine="100" w:firstLineChars="50"/>
        <w:rPr>
          <w:color w:val="000000"/>
          <w:sz w:val="20"/>
          <w:szCs w:val="20"/>
          <w:highlight w:val="yellow"/>
        </w:rPr>
      </w:pPr>
    </w:p>
    <w:p>
      <w:pPr>
        <w:snapToGrid w:val="0"/>
        <w:spacing w:line="288" w:lineRule="auto"/>
        <w:ind w:firstLine="394" w:firstLineChars="196"/>
        <w:rPr>
          <w:rFonts w:hint="eastAsia"/>
          <w:b/>
          <w:bCs/>
          <w:color w:val="000000"/>
          <w:sz w:val="20"/>
          <w:szCs w:val="20"/>
          <w:highlight w:val="yellow"/>
        </w:rPr>
      </w:pPr>
      <w:r>
        <w:rPr>
          <w:rFonts w:hint="eastAsia"/>
          <w:b/>
          <w:bCs/>
          <w:color w:val="000000"/>
          <w:sz w:val="20"/>
          <w:szCs w:val="20"/>
          <w:highlight w:val="yellow"/>
        </w:rPr>
        <w:t>课程网站网址：</w:t>
      </w:r>
    </w:p>
    <w:p>
      <w:pPr>
        <w:snapToGrid w:val="0"/>
        <w:spacing w:line="288" w:lineRule="auto"/>
        <w:ind w:firstLine="394" w:firstLineChars="196"/>
        <w:rPr>
          <w:color w:val="000000"/>
          <w:sz w:val="20"/>
          <w:szCs w:val="20"/>
          <w:highlight w:val="yellow"/>
        </w:rPr>
      </w:pPr>
      <w:r>
        <w:rPr>
          <w:rFonts w:hint="eastAsia"/>
          <w:b/>
          <w:bCs/>
          <w:color w:val="000000"/>
          <w:sz w:val="20"/>
          <w:szCs w:val="20"/>
          <w:highlight w:val="yellow"/>
        </w:rPr>
        <w:t>https://elearning.gench.edu.cn:8443/webapps/discussionboard/do/conference?toggle_mode=edit&amp;action=list_forums&amp;course_id=_17992_1&amp;nav=discussion_board_entry&amp;mode=cpview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rFonts w:hint="eastAsia"/>
          <w:color w:val="000000"/>
          <w:sz w:val="20"/>
          <w:szCs w:val="20"/>
        </w:rPr>
      </w:pPr>
      <w:r>
        <w:rPr>
          <w:rFonts w:hint="eastAsia"/>
          <w:color w:val="000000"/>
          <w:sz w:val="20"/>
          <w:szCs w:val="20"/>
        </w:rPr>
        <w:t>本课程的主要研究对象为传媒中的视觉文化内容，课程性质为专业必修课，但实际上是一门与专业特色紧密结合的综合素质基础课。本课程主要向学生介绍由世界古典艺术（绘画、雕塑、建筑等）、现代艺术（摄影、装置、表演等）、大众视觉文化（电视、电影、广告等）、新媒体艺术（网络视觉文化、数码艺术）等一脉相传的四个部分组成的视觉文化，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snapToGrid w:val="0"/>
        <w:spacing w:line="288" w:lineRule="auto"/>
        <w:ind w:firstLine="400" w:firstLineChars="200"/>
        <w:rPr>
          <w:rFonts w:hint="eastAsia"/>
          <w:color w:val="000000"/>
          <w:sz w:val="20"/>
          <w:szCs w:val="20"/>
        </w:rPr>
      </w:pPr>
      <w:r>
        <w:rPr>
          <w:rFonts w:hint="eastAsia"/>
          <w:color w:val="000000"/>
          <w:sz w:val="20"/>
          <w:szCs w:val="20"/>
        </w:rPr>
        <w:t>本课程面向</w:t>
      </w:r>
      <w:r>
        <w:rPr>
          <w:rFonts w:hint="eastAsia"/>
          <w:color w:val="000000"/>
          <w:sz w:val="20"/>
          <w:szCs w:val="20"/>
          <w:lang w:val="en-US" w:eastAsia="zh-CN"/>
        </w:rPr>
        <w:t>新闻传播学院传播学、广告学、秘书学等三个</w:t>
      </w:r>
      <w:r>
        <w:rPr>
          <w:rFonts w:hint="eastAsia"/>
          <w:color w:val="000000"/>
          <w:sz w:val="20"/>
          <w:szCs w:val="20"/>
        </w:rPr>
        <w:t>专业开设。由于本院传播学专业主要为网络传播</w:t>
      </w:r>
      <w:r>
        <w:rPr>
          <w:rFonts w:hint="eastAsia"/>
          <w:color w:val="000000"/>
          <w:sz w:val="20"/>
          <w:szCs w:val="20"/>
          <w:lang w:val="en-US" w:eastAsia="zh-CN"/>
        </w:rPr>
        <w:t>多媒体</w:t>
      </w:r>
      <w:r>
        <w:rPr>
          <w:rFonts w:hint="eastAsia"/>
          <w:color w:val="000000"/>
          <w:sz w:val="20"/>
          <w:szCs w:val="20"/>
        </w:rPr>
        <w:t>方向，影视传播能力培养也是一大特色，新媒体时代，要求网络传播专业人才能够制作高水准的网络视觉作品如微电影、电子杂志等，因此视觉文化方面的基本素养十分必要。而我校学生在此方面尤其匮乏。对</w:t>
      </w:r>
      <w:r>
        <w:rPr>
          <w:rFonts w:hint="eastAsia"/>
          <w:color w:val="000000"/>
          <w:sz w:val="20"/>
          <w:szCs w:val="20"/>
          <w:lang w:val="en-US" w:eastAsia="zh-CN"/>
        </w:rPr>
        <w:t>秘书学</w:t>
      </w:r>
      <w:r>
        <w:rPr>
          <w:rFonts w:hint="eastAsia"/>
          <w:color w:val="000000"/>
          <w:sz w:val="20"/>
          <w:szCs w:val="20"/>
        </w:rPr>
        <w:t>专业而言，</w:t>
      </w:r>
      <w:r>
        <w:rPr>
          <w:rFonts w:hint="eastAsia"/>
          <w:color w:val="000000"/>
          <w:sz w:val="20"/>
          <w:szCs w:val="20"/>
          <w:lang w:val="en-US" w:eastAsia="zh-CN"/>
        </w:rPr>
        <w:t>本课程旨在提高</w:t>
      </w:r>
      <w:r>
        <w:rPr>
          <w:rFonts w:hint="eastAsia"/>
          <w:color w:val="000000"/>
          <w:sz w:val="20"/>
          <w:szCs w:val="20"/>
        </w:rPr>
        <w:t>学生基本的</w:t>
      </w:r>
      <w:r>
        <w:rPr>
          <w:rFonts w:hint="eastAsia"/>
          <w:color w:val="000000"/>
          <w:sz w:val="20"/>
          <w:szCs w:val="20"/>
          <w:lang w:val="en-US" w:eastAsia="zh-CN"/>
        </w:rPr>
        <w:t>人文</w:t>
      </w:r>
      <w:r>
        <w:rPr>
          <w:rFonts w:hint="eastAsia"/>
          <w:color w:val="000000"/>
          <w:sz w:val="20"/>
          <w:szCs w:val="20"/>
        </w:rPr>
        <w:t>艺术素养都没有，</w:t>
      </w:r>
      <w:r>
        <w:rPr>
          <w:rFonts w:hint="eastAsia"/>
          <w:color w:val="000000"/>
          <w:sz w:val="20"/>
          <w:szCs w:val="20"/>
          <w:lang w:val="en-US" w:eastAsia="zh-CN"/>
        </w:rPr>
        <w:t>以便在今后的实际工作中有更多文化修养，充实人际交往时的谈资，提高自身的文化气质，做到言之有物、腹有诗书气自华。</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rFonts w:hint="eastAsia"/>
          <w:color w:val="000000"/>
          <w:sz w:val="20"/>
          <w:szCs w:val="20"/>
        </w:rPr>
      </w:pPr>
      <w:r>
        <w:rPr>
          <w:rFonts w:hint="eastAsia"/>
          <w:color w:val="000000"/>
          <w:sz w:val="20"/>
          <w:szCs w:val="20"/>
        </w:rPr>
        <w:t>学生可在基本了解本专业基础理论后，在进入应用技能学习之前，修读本课程。</w:t>
      </w:r>
      <w:r>
        <w:rPr>
          <w:rFonts w:hint="eastAsia"/>
          <w:color w:val="000000"/>
          <w:sz w:val="20"/>
          <w:szCs w:val="20"/>
          <w:lang w:val="en-US" w:eastAsia="zh-CN"/>
        </w:rPr>
        <w:t>学院、专业可考虑在第三~第五学期期间开设本课程。学生如已上过</w:t>
      </w:r>
      <w:r>
        <w:rPr>
          <w:rFonts w:hint="eastAsia"/>
          <w:color w:val="000000"/>
          <w:sz w:val="20"/>
          <w:szCs w:val="20"/>
        </w:rPr>
        <w:t>基础理论课（传播学概论、广告学概论</w:t>
      </w:r>
      <w:r>
        <w:rPr>
          <w:rFonts w:hint="eastAsia"/>
          <w:color w:val="000000"/>
          <w:sz w:val="20"/>
          <w:szCs w:val="20"/>
          <w:lang w:eastAsia="zh-CN"/>
        </w:rPr>
        <w:t>、</w:t>
      </w:r>
      <w:r>
        <w:rPr>
          <w:rFonts w:hint="eastAsia"/>
          <w:color w:val="000000"/>
          <w:sz w:val="20"/>
          <w:szCs w:val="20"/>
          <w:lang w:val="en-US" w:eastAsia="zh-CN"/>
        </w:rPr>
        <w:t>秘书学概论</w:t>
      </w:r>
      <w:r>
        <w:rPr>
          <w:rFonts w:hint="eastAsia"/>
          <w:color w:val="000000"/>
          <w:sz w:val="20"/>
          <w:szCs w:val="20"/>
        </w:rPr>
        <w:t>）等，下接实践类课程（图像处理、电视摄像、纪录片创作等）</w:t>
      </w:r>
      <w:r>
        <w:rPr>
          <w:rFonts w:hint="eastAsia"/>
          <w:color w:val="000000"/>
          <w:sz w:val="20"/>
          <w:szCs w:val="20"/>
          <w:lang w:eastAsia="zh-CN"/>
        </w:rPr>
        <w:t>，</w:t>
      </w:r>
      <w:r>
        <w:rPr>
          <w:rFonts w:hint="eastAsia"/>
          <w:color w:val="000000"/>
          <w:sz w:val="20"/>
          <w:szCs w:val="20"/>
          <w:lang w:val="en-US" w:eastAsia="zh-CN"/>
        </w:rPr>
        <w:t>教学效果会更好。</w:t>
      </w:r>
    </w:p>
    <w:p>
      <w:pPr>
        <w:snapToGrid w:val="0"/>
        <w:spacing w:line="288" w:lineRule="auto"/>
        <w:ind w:firstLine="400" w:firstLineChars="200"/>
        <w:rPr>
          <w:rFonts w:hint="eastAsia"/>
          <w:color w:val="000000"/>
          <w:sz w:val="20"/>
          <w:szCs w:val="20"/>
        </w:rPr>
      </w:pPr>
      <w:r>
        <w:rPr>
          <w:rFonts w:hint="eastAsia"/>
          <w:color w:val="000000"/>
          <w:sz w:val="20"/>
          <w:szCs w:val="20"/>
        </w:rPr>
        <w:t>通过本课程具备一定的视觉艺术修养和基础知识后，再通过实践类课程学习相应技能，这样能更好地发挥学生的艺术创作能力，制作出更高水准的影视、广告作品。</w:t>
      </w:r>
    </w:p>
    <w:p>
      <w:pPr>
        <w:snapToGrid w:val="0"/>
        <w:spacing w:line="288" w:lineRule="auto"/>
        <w:ind w:firstLine="400" w:firstLineChars="200"/>
        <w:rPr>
          <w:rFonts w:hint="eastAsia"/>
          <w:color w:val="000000"/>
          <w:sz w:val="20"/>
          <w:szCs w:val="20"/>
        </w:rPr>
      </w:pPr>
      <w:r>
        <w:rPr>
          <w:rFonts w:hint="eastAsia"/>
          <w:color w:val="000000"/>
          <w:sz w:val="20"/>
          <w:szCs w:val="20"/>
        </w:rPr>
        <w:t>另，传播学专业学生还可通过本课程补充符号传播学方面的基础理论，本课程是对传播学概论等理论课的一个延伸和补充。</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6"/>
        <w:tblpPr w:leftFromText="180" w:rightFromText="180" w:vertAnchor="text" w:horzAnchor="page" w:tblpX="1916" w:tblpY="24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2" w:type="dxa"/>
            <w:vAlign w:val="center"/>
          </w:tcPr>
          <w:p>
            <w:pPr>
              <w:spacing w:line="360" w:lineRule="auto"/>
              <w:jc w:val="center"/>
              <w:rPr>
                <w:rFonts w:eastAsia="黑体" w:asciiTheme="majorBidi" w:hAnsiTheme="majorBidi" w:cstheme="majorBidi"/>
                <w:kern w:val="0"/>
                <w:sz w:val="20"/>
                <w:szCs w:val="20"/>
              </w:rPr>
            </w:pPr>
            <w:r>
              <w:rPr>
                <w:rFonts w:eastAsia="黑体" w:asciiTheme="majorBidi" w:hAnsiTheme="majorBidi" w:cstheme="majorBidi"/>
                <w:kern w:val="0"/>
                <w:sz w:val="20"/>
                <w:szCs w:val="20"/>
              </w:rPr>
              <w:t>专业毕业要求</w:t>
            </w:r>
          </w:p>
        </w:tc>
        <w:tc>
          <w:tcPr>
            <w:tcW w:w="1068" w:type="dxa"/>
          </w:tcPr>
          <w:p>
            <w:pPr>
              <w:spacing w:line="360" w:lineRule="auto"/>
              <w:jc w:val="center"/>
              <w:rPr>
                <w:rFonts w:asciiTheme="majorBidi" w:hAnsiTheme="majorBidi" w:eastAsiaTheme="minorEastAsia" w:cstheme="majorBidi"/>
                <w:kern w:val="0"/>
                <w:sz w:val="20"/>
                <w:szCs w:val="20"/>
              </w:rPr>
            </w:pPr>
            <w:r>
              <w:rPr>
                <w:rFonts w:eastAsia="黑体" w:asciiTheme="majorBidi" w:hAnsiTheme="majorBidi" w:cstheme="majorBidi"/>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L011</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倾听他人意见、尊重他人观点、分析他人需求。应用书面或口头形式，阐释自己的观点，有效沟通。</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L021</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能根据需要确定学习目标，并设计学习计划。能搜集、获取达到目标所需要的学习资源，实施学习计划、反思学习计划、持续改进，达到学习目标。</w:t>
            </w:r>
          </w:p>
        </w:tc>
        <w:tc>
          <w:tcPr>
            <w:tcW w:w="1068" w:type="dxa"/>
          </w:tcPr>
          <w:p>
            <w:pPr>
              <w:spacing w:line="360" w:lineRule="auto"/>
              <w:jc w:val="center"/>
              <w:rPr>
                <w:rFonts w:eastAsia="黑体" w:asciiTheme="majorBidi" w:hAnsiTheme="majorBidi" w:cstheme="majorBidi"/>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L031</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辅助决策。收集、处理信息，调查研究，能够辅助领导确定决策目标、拟定及实施决策方案，及时向领导反馈落实情况。</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L032</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沟通协调。在上下层级间有效进行信息沟通，有效传递领导的管理要求，收集基层信息、反馈给管理层。</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L033</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商务管理。掌握基础的商务和管理知识。</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L034</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办公室事务管理</w:t>
            </w:r>
            <w:r>
              <w:rPr>
                <w:rFonts w:hint="eastAsia" w:asciiTheme="minorEastAsia" w:hAnsiTheme="minorEastAsia" w:eastAsiaTheme="minorEastAsia" w:cstheme="minorEastAsia"/>
                <w:kern w:val="0"/>
                <w:sz w:val="20"/>
                <w:szCs w:val="20"/>
              </w:rPr>
              <w:tab/>
            </w:r>
            <w:r>
              <w:rPr>
                <w:rFonts w:hint="eastAsia" w:asciiTheme="minorEastAsia" w:hAnsiTheme="minorEastAsia" w:eastAsiaTheme="minorEastAsia" w:cstheme="minorEastAsia"/>
                <w:kern w:val="0"/>
                <w:sz w:val="20"/>
                <w:szCs w:val="20"/>
              </w:rPr>
              <w:t>具有办公室环境管理、接待、日常事务管理等方面的基本能力。</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both"/>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L035</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文书拟写及处理</w:t>
            </w:r>
            <w:r>
              <w:rPr>
                <w:rFonts w:hint="eastAsia" w:asciiTheme="minorEastAsia" w:hAnsiTheme="minorEastAsia" w:eastAsiaTheme="minorEastAsia" w:cstheme="minorEastAsia"/>
                <w:kern w:val="0"/>
                <w:sz w:val="20"/>
                <w:szCs w:val="20"/>
              </w:rPr>
              <w:tab/>
            </w:r>
            <w:r>
              <w:rPr>
                <w:rFonts w:hint="eastAsia" w:asciiTheme="minorEastAsia" w:hAnsiTheme="minorEastAsia" w:eastAsiaTheme="minorEastAsia" w:cstheme="minorEastAsia"/>
                <w:kern w:val="0"/>
                <w:sz w:val="20"/>
                <w:szCs w:val="20"/>
              </w:rPr>
              <w:t>了解文书基础知识，拟写常用法定公文，拟写常用礼仪文书，拟写常用事务文书，拟写常用商务文书，处理收文与发文，管理文书等。</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lang w:val="en-US" w:eastAsia="zh-CN"/>
              </w:rPr>
              <w:t>41</w:t>
            </w:r>
            <w:r>
              <w:rPr>
                <w:rFonts w:asciiTheme="majorBidi" w:hAnsiTheme="majorBidi" w:eastAsiaTheme="minorEastAsia" w:cstheme="majorBidi"/>
                <w:color w:val="000000"/>
                <w:kern w:val="0"/>
                <w:sz w:val="20"/>
                <w:szCs w:val="20"/>
              </w:rPr>
              <w:t>：</w:t>
            </w:r>
            <w:r>
              <w:rPr>
                <w:rFonts w:hint="eastAsia" w:asciiTheme="majorBidi" w:hAnsiTheme="majorBidi" w:eastAsiaTheme="minorEastAsia" w:cstheme="majorBidi"/>
                <w:color w:val="000000"/>
                <w:kern w:val="0"/>
                <w:sz w:val="20"/>
                <w:szCs w:val="20"/>
              </w:rPr>
              <w:t>遵纪守法：遵守校纪校规，具备法律意识。诚实守信：为人诚实，信守承诺，尽职尽责。爱岗敬业：了解与专业相关的法律法规，充分认识本专业就业岗位在社会经济中的作用和地位，在学习和社会实践中遵守职业规范，具备职业道德操守。身心健康，能承受学习和生活中的压力。</w:t>
            </w:r>
          </w:p>
        </w:tc>
        <w:tc>
          <w:tcPr>
            <w:tcW w:w="1068" w:type="dxa"/>
            <w:vAlign w:val="center"/>
          </w:tcPr>
          <w:p>
            <w:pPr>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lang w:val="en-US" w:eastAsia="zh-CN"/>
              </w:rPr>
              <w:t>5</w:t>
            </w:r>
            <w:r>
              <w:rPr>
                <w:rFonts w:asciiTheme="majorBidi" w:hAnsiTheme="majorBidi" w:eastAsiaTheme="minorEastAsia" w:cstheme="majorBidi"/>
                <w:color w:val="000000"/>
                <w:kern w:val="0"/>
                <w:sz w:val="20"/>
                <w:szCs w:val="20"/>
              </w:rPr>
              <w:t>1：</w:t>
            </w:r>
            <w:r>
              <w:rPr>
                <w:rFonts w:hint="eastAsia" w:asciiTheme="majorBidi" w:hAnsiTheme="majorBidi" w:eastAsiaTheme="minorEastAsia" w:cstheme="majorBidi"/>
                <w:color w:val="000000"/>
                <w:kern w:val="0"/>
                <w:sz w:val="20"/>
                <w:szCs w:val="20"/>
              </w:rPr>
              <w:t>在集体活动中能主动担任自己的角色，与其他成员密切合作，共同完成任务。有质疑精神，能有逻辑的分析与批判。能用创新的方法或者多种方法解决复杂问题或真实问题。了解行业前沿知识技术。</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lang w:val="en-US" w:eastAsia="zh-CN"/>
              </w:rPr>
              <w:t>6</w:t>
            </w:r>
            <w:r>
              <w:rPr>
                <w:rFonts w:asciiTheme="majorBidi" w:hAnsiTheme="majorBidi" w:eastAsiaTheme="minorEastAsia" w:cstheme="majorBidi"/>
                <w:color w:val="000000"/>
                <w:kern w:val="0"/>
                <w:sz w:val="20"/>
                <w:szCs w:val="20"/>
              </w:rPr>
              <w:t>1：</w:t>
            </w:r>
            <w:r>
              <w:rPr>
                <w:rFonts w:hint="eastAsia" w:asciiTheme="majorBidi" w:hAnsiTheme="majorBidi" w:eastAsiaTheme="minorEastAsia" w:cstheme="majorBidi"/>
                <w:bCs/>
                <w:color w:val="000000"/>
                <w:kern w:val="0"/>
                <w:sz w:val="20"/>
                <w:szCs w:val="20"/>
              </w:rPr>
              <w:t>能够根据需要进行专业文献检索。能使用合适的软件来搜集和分析所需的信息数据。能把现代信息技术融入到秘书工作各个环节。</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lang w:val="en-US" w:eastAsia="zh-CN"/>
              </w:rPr>
              <w:t>71</w:t>
            </w:r>
            <w:r>
              <w:rPr>
                <w:rFonts w:asciiTheme="majorBidi" w:hAnsiTheme="majorBidi" w:eastAsiaTheme="minorEastAsia" w:cstheme="majorBidi"/>
                <w:color w:val="000000"/>
                <w:kern w:val="0"/>
                <w:sz w:val="20"/>
                <w:szCs w:val="20"/>
              </w:rPr>
              <w:t>：</w:t>
            </w:r>
            <w:r>
              <w:rPr>
                <w:rFonts w:hint="eastAsia" w:asciiTheme="majorBidi" w:hAnsiTheme="majorBidi" w:eastAsiaTheme="minorEastAsia" w:cstheme="majorBidi"/>
                <w:bCs/>
                <w:color w:val="000000"/>
                <w:kern w:val="0"/>
                <w:sz w:val="20"/>
                <w:szCs w:val="20"/>
              </w:rPr>
              <w:t>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lang w:val="en-US" w:eastAsia="zh-CN"/>
              </w:rPr>
              <w:t>81：</w:t>
            </w:r>
            <w:r>
              <w:rPr>
                <w:rFonts w:hint="eastAsia" w:asciiTheme="majorBidi" w:hAnsiTheme="majorBidi" w:eastAsiaTheme="minorEastAsia" w:cstheme="majorBidi"/>
                <w:bCs/>
                <w:color w:val="000000"/>
                <w:kern w:val="0"/>
                <w:sz w:val="20"/>
                <w:szCs w:val="20"/>
              </w:rPr>
              <w:t>具备外语表达沟通能力，达到本专业的要求。理解其他国家历史文化，有跨文化交流能力。在职业活动中具有国际视野。</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rFonts w:hint="eastAsia"/>
          <w:sz w:val="20"/>
          <w:szCs w:val="20"/>
          <w:highlight w:val="yellow"/>
        </w:rPr>
      </w:pPr>
      <w:r>
        <w:rPr>
          <w:rFonts w:hint="eastAsia"/>
          <w:sz w:val="20"/>
          <w:szCs w:val="20"/>
          <w:highlight w:val="yellow"/>
        </w:rPr>
        <w:t>专业能力写到毕业要</w:t>
      </w:r>
      <w:r>
        <w:rPr>
          <w:rFonts w:hint="eastAsia"/>
          <w:sz w:val="20"/>
          <w:szCs w:val="20"/>
          <w:highlight w:val="yellow"/>
          <w:lang w:val="en-US" w:eastAsia="zh-CN"/>
        </w:rPr>
        <w:t xml:space="preserve"> </w:t>
      </w:r>
      <w:r>
        <w:rPr>
          <w:rFonts w:hint="eastAsia"/>
          <w:sz w:val="20"/>
          <w:szCs w:val="20"/>
          <w:highlight w:val="yellow"/>
        </w:rPr>
        <w:t>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17"/>
        <w:gridCol w:w="20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17"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05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535" w:type="dxa"/>
            <w:vMerge w:val="restart"/>
            <w:shd w:val="clear" w:color="auto" w:fill="auto"/>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175" w:type="dxa"/>
            <w:vMerge w:val="restart"/>
            <w:shd w:val="clear" w:color="auto" w:fill="auto"/>
            <w:vAlign w:val="center"/>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LO21</w:t>
            </w:r>
          </w:p>
        </w:tc>
        <w:tc>
          <w:tcPr>
            <w:tcW w:w="2617" w:type="dxa"/>
            <w:shd w:val="clear" w:color="auto" w:fill="auto"/>
          </w:tcPr>
          <w:p>
            <w:pP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1.能根据需要确定学习目标，并设计学习计划。</w:t>
            </w:r>
          </w:p>
        </w:tc>
        <w:tc>
          <w:tcPr>
            <w:tcW w:w="2052" w:type="dxa"/>
            <w:vMerge w:val="restart"/>
            <w:shd w:val="clear" w:color="auto" w:fill="auto"/>
          </w:tcPr>
          <w:p>
            <w:pPr>
              <w:snapToGrid w:val="0"/>
              <w:spacing w:line="288"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明确课程阶段作业、期末大作业，给学生充分时间自行组成团队，制定计划、收集资料，最后完成。</w:t>
            </w:r>
          </w:p>
        </w:tc>
        <w:tc>
          <w:tcPr>
            <w:tcW w:w="1276" w:type="dxa"/>
            <w:vMerge w:val="restart"/>
            <w:shd w:val="clear" w:color="auto" w:fill="auto"/>
          </w:tcPr>
          <w:p>
            <w:pPr>
              <w:snapToGrid w:val="0"/>
              <w:spacing w:line="288"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以给作业判分、课堂交流的方式评价。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535" w:type="dxa"/>
            <w:vMerge w:val="continue"/>
            <w:shd w:val="clear" w:color="auto" w:fill="auto"/>
          </w:tcPr>
          <w:p>
            <w:pPr>
              <w:rPr>
                <w:rFonts w:hint="eastAsia" w:asciiTheme="minorEastAsia" w:hAnsiTheme="minorEastAsia" w:eastAsiaTheme="minorEastAsia" w:cstheme="minorEastAsia"/>
                <w:sz w:val="21"/>
                <w:szCs w:val="21"/>
              </w:rPr>
            </w:pPr>
          </w:p>
        </w:tc>
        <w:tc>
          <w:tcPr>
            <w:tcW w:w="1175" w:type="dxa"/>
            <w:vMerge w:val="continue"/>
            <w:shd w:val="clear" w:color="auto" w:fill="auto"/>
            <w:vAlign w:val="center"/>
          </w:tcPr>
          <w:p>
            <w:pPr>
              <w:rPr>
                <w:rFonts w:hint="eastAsia" w:asciiTheme="minorEastAsia" w:hAnsiTheme="minorEastAsia" w:eastAsiaTheme="minorEastAsia" w:cstheme="minorEastAsia"/>
                <w:sz w:val="21"/>
                <w:szCs w:val="21"/>
              </w:rPr>
            </w:pPr>
          </w:p>
        </w:tc>
        <w:tc>
          <w:tcPr>
            <w:tcW w:w="2617" w:type="dxa"/>
            <w:shd w:val="clear" w:color="auto" w:fill="auto"/>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2.能搜集、获取达到目标所需要的学习资源，实施学习计划、反思学习计划、持续改进，达到学习目标。</w:t>
            </w:r>
          </w:p>
        </w:tc>
        <w:tc>
          <w:tcPr>
            <w:tcW w:w="2052" w:type="dxa"/>
            <w:vMerge w:val="continue"/>
            <w:shd w:val="clear" w:color="auto" w:fill="auto"/>
          </w:tcPr>
          <w:p>
            <w:pPr>
              <w:jc w:val="left"/>
              <w:rPr>
                <w:rFonts w:hint="eastAsia" w:asciiTheme="minorEastAsia" w:hAnsiTheme="minorEastAsia" w:eastAsiaTheme="minorEastAsia" w:cstheme="minorEastAsia"/>
                <w:color w:val="000000"/>
                <w:kern w:val="0"/>
                <w:sz w:val="21"/>
                <w:szCs w:val="21"/>
              </w:rPr>
            </w:pPr>
          </w:p>
        </w:tc>
        <w:tc>
          <w:tcPr>
            <w:tcW w:w="1276" w:type="dxa"/>
            <w:vMerge w:val="continue"/>
            <w:shd w:val="clear" w:color="auto" w:fill="auto"/>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535" w:type="dxa"/>
            <w:shd w:val="clear" w:color="auto" w:fill="auto"/>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175" w:type="dxa"/>
            <w:shd w:val="clear" w:color="auto" w:fill="auto"/>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w:t>
            </w:r>
            <w:r>
              <w:rPr>
                <w:rFonts w:hint="eastAsia" w:asciiTheme="minorEastAsia" w:hAnsiTheme="minorEastAsia" w:eastAsiaTheme="minorEastAsia" w:cstheme="minorEastAsia"/>
                <w:color w:val="000000"/>
                <w:kern w:val="0"/>
                <w:sz w:val="21"/>
                <w:szCs w:val="21"/>
                <w:lang w:val="en-US" w:eastAsia="zh-CN"/>
              </w:rPr>
              <w:t>0414</w:t>
            </w:r>
          </w:p>
        </w:tc>
        <w:tc>
          <w:tcPr>
            <w:tcW w:w="2617" w:type="dxa"/>
            <w:shd w:val="clear" w:color="auto" w:fill="auto"/>
          </w:tcPr>
          <w:p>
            <w:pP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val="en-US" w:eastAsia="zh-CN"/>
              </w:rPr>
              <w:t>身心健康，能够承受学习和生活中的压力</w:t>
            </w:r>
          </w:p>
        </w:tc>
        <w:tc>
          <w:tcPr>
            <w:tcW w:w="2052" w:type="dxa"/>
            <w:shd w:val="clear" w:color="auto" w:fill="auto"/>
          </w:tcPr>
          <w:p>
            <w:pPr>
              <w:snapToGrid w:val="0"/>
              <w:spacing w:line="288"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在期末作业中，让学生完成一项视觉化作品的制作。</w:t>
            </w:r>
          </w:p>
        </w:tc>
        <w:tc>
          <w:tcPr>
            <w:tcW w:w="1276" w:type="dxa"/>
            <w:shd w:val="clear" w:color="auto" w:fill="auto"/>
          </w:tcPr>
          <w:p>
            <w:pPr>
              <w:snapToGrid w:val="0"/>
              <w:spacing w:line="288"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通过作业判分、课堂交流的方式评价。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1175" w:type="dxa"/>
            <w:shd w:val="clear" w:color="auto" w:fill="auto"/>
          </w:tcPr>
          <w:p>
            <w:pP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LO81</w:t>
            </w:r>
          </w:p>
        </w:tc>
        <w:tc>
          <w:tcPr>
            <w:tcW w:w="2617" w:type="dxa"/>
            <w:shd w:val="clear" w:color="auto" w:fill="auto"/>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具有基本的外语表达沟通能力与跨文化理解能力，有国际竞争与合作的意识。</w:t>
            </w:r>
          </w:p>
        </w:tc>
        <w:tc>
          <w:tcPr>
            <w:tcW w:w="2052" w:type="dxa"/>
            <w:shd w:val="clear" w:color="auto" w:fill="auto"/>
          </w:tcPr>
          <w:p>
            <w:pPr>
              <w:snapToGrid w:val="0"/>
              <w:spacing w:line="288"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在课堂教学中使用的案例多涉及到跨文化，通过案例背景的介绍，让学生掌握这项能力。</w:t>
            </w:r>
          </w:p>
        </w:tc>
        <w:tc>
          <w:tcPr>
            <w:tcW w:w="1276" w:type="dxa"/>
            <w:shd w:val="clear" w:color="auto" w:fill="auto"/>
          </w:tcPr>
          <w:p>
            <w:pPr>
              <w:snapToGrid w:val="0"/>
              <w:spacing w:line="288"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通过课堂案例教学时让学生参与互动，教师口头评价。</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hint="eastAsia" w:ascii="宋体" w:hAnsi="宋体"/>
          <w:b/>
          <w:bCs/>
          <w:sz w:val="20"/>
          <w:szCs w:val="20"/>
          <w:lang w:eastAsia="zh-CN"/>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ind w:firstLine="402" w:firstLineChars="200"/>
        <w:rPr>
          <w:rFonts w:hint="eastAsia" w:ascii="宋体" w:hAnsi="宋体"/>
          <w:b/>
          <w:bCs/>
          <w:sz w:val="20"/>
          <w:szCs w:val="20"/>
          <w:lang w:eastAsia="zh-CN"/>
        </w:rPr>
      </w:pPr>
    </w:p>
    <w:p>
      <w:pPr>
        <w:snapToGrid w:val="0"/>
        <w:spacing w:line="288" w:lineRule="auto"/>
        <w:ind w:firstLine="400" w:firstLineChars="200"/>
        <w:rPr>
          <w:rFonts w:hint="eastAsia"/>
          <w:color w:val="000000"/>
          <w:sz w:val="20"/>
          <w:szCs w:val="20"/>
        </w:rPr>
      </w:pPr>
      <w:r>
        <w:rPr>
          <w:rFonts w:hint="eastAsia"/>
          <w:color w:val="000000"/>
          <w:sz w:val="20"/>
          <w:szCs w:val="20"/>
        </w:rPr>
        <w:t>第一</w:t>
      </w:r>
      <w:r>
        <w:rPr>
          <w:rFonts w:hint="eastAsia"/>
          <w:color w:val="000000"/>
          <w:sz w:val="20"/>
          <w:szCs w:val="20"/>
          <w:lang w:val="en-US" w:eastAsia="zh-CN"/>
        </w:rPr>
        <w:t>单元</w:t>
      </w:r>
      <w:r>
        <w:rPr>
          <w:rFonts w:hint="eastAsia"/>
          <w:color w:val="000000"/>
          <w:sz w:val="20"/>
          <w:szCs w:val="20"/>
        </w:rPr>
        <w:t>：</w:t>
      </w:r>
      <w:r>
        <w:rPr>
          <w:rFonts w:hint="eastAsia"/>
          <w:color w:val="000000"/>
          <w:sz w:val="20"/>
          <w:szCs w:val="20"/>
          <w:lang w:val="en-US" w:eastAsia="zh-CN"/>
        </w:rPr>
        <w:t>艺术是什么、古代地中海世界（理论课时：6）</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rPr>
        <w:t>第一节知识点：</w:t>
      </w:r>
      <w:r>
        <w:rPr>
          <w:rFonts w:hint="eastAsia"/>
          <w:color w:val="000000"/>
          <w:sz w:val="20"/>
          <w:szCs w:val="20"/>
          <w:lang w:val="en-US" w:eastAsia="zh-CN"/>
        </w:rPr>
        <w:t>理解视觉艺术作品的定义、种类、价值等。理解艺术家的创作任务以及艺术品对社会文化的价值和贡献。知道艺术家和工匠的区别。知道艺术市场是如何组成的，艺术家与观众的关系。</w:t>
      </w:r>
    </w:p>
    <w:p>
      <w:pPr>
        <w:snapToGrid w:val="0"/>
        <w:spacing w:line="288" w:lineRule="auto"/>
        <w:ind w:firstLine="400" w:firstLineChars="200"/>
        <w:rPr>
          <w:rFonts w:hint="eastAsia"/>
          <w:color w:val="000000"/>
          <w:sz w:val="20"/>
          <w:szCs w:val="20"/>
        </w:rPr>
      </w:pPr>
      <w:r>
        <w:rPr>
          <w:rFonts w:hint="eastAsia"/>
          <w:color w:val="000000"/>
          <w:sz w:val="20"/>
          <w:szCs w:val="20"/>
          <w:lang w:val="en-US" w:eastAsia="zh-CN"/>
        </w:rPr>
        <w:t>初步了解视觉艺术作品分析的一些基本概念：具象与抽象、风格与流派等。可以对一幅绘画进行最初的分析。</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rPr>
        <w:t>第二节知识点：</w:t>
      </w:r>
      <w:r>
        <w:rPr>
          <w:rFonts w:hint="eastAsia"/>
          <w:color w:val="000000"/>
          <w:sz w:val="20"/>
          <w:szCs w:val="20"/>
          <w:lang w:val="en-US" w:eastAsia="zh-CN"/>
        </w:rPr>
        <w:t>世界艺术史分段讲解之古代地中海世界：</w:t>
      </w:r>
    </w:p>
    <w:p>
      <w:pPr>
        <w:snapToGrid w:val="0"/>
        <w:spacing w:line="288" w:lineRule="auto"/>
        <w:ind w:firstLine="400" w:firstLineChars="200"/>
        <w:rPr>
          <w:rFonts w:hint="eastAsia"/>
          <w:color w:val="000000"/>
          <w:sz w:val="20"/>
          <w:szCs w:val="20"/>
        </w:rPr>
      </w:pPr>
      <w:r>
        <w:rPr>
          <w:rFonts w:hint="eastAsia"/>
          <w:color w:val="000000"/>
          <w:sz w:val="20"/>
          <w:szCs w:val="20"/>
          <w:lang w:val="en-US" w:eastAsia="zh-CN"/>
        </w:rPr>
        <w:t>理解</w:t>
      </w:r>
      <w:r>
        <w:rPr>
          <w:rFonts w:hint="eastAsia"/>
          <w:color w:val="000000"/>
          <w:sz w:val="20"/>
          <w:szCs w:val="20"/>
        </w:rPr>
        <w:t>古希腊艺术；古埃及艺术</w:t>
      </w:r>
      <w:r>
        <w:rPr>
          <w:rFonts w:hint="eastAsia"/>
          <w:color w:val="000000"/>
          <w:sz w:val="20"/>
          <w:szCs w:val="20"/>
          <w:lang w:eastAsia="zh-CN"/>
        </w:rPr>
        <w:t>、</w:t>
      </w:r>
      <w:r>
        <w:rPr>
          <w:rFonts w:hint="eastAsia"/>
          <w:color w:val="000000"/>
          <w:sz w:val="20"/>
          <w:szCs w:val="20"/>
          <w:lang w:val="en-US" w:eastAsia="zh-CN"/>
        </w:rPr>
        <w:t>古代两河流域艺术的起源和文明背景，知道该时期著名的艺术作品和艺术家，能够运用所学的知识对一件该时期的艺术作品进行基本的口头介绍和评价。</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第二单元：艺术的主题、中世纪世界与文艺复兴（理论课时：6）</w:t>
      </w:r>
    </w:p>
    <w:p>
      <w:pPr>
        <w:snapToGrid w:val="0"/>
        <w:spacing w:line="288" w:lineRule="auto"/>
        <w:ind w:firstLine="400" w:firstLineChars="200"/>
        <w:rPr>
          <w:rFonts w:hint="eastAsia"/>
          <w:color w:val="000000"/>
          <w:sz w:val="20"/>
          <w:szCs w:val="20"/>
          <w:lang w:val="en-US" w:eastAsia="zh-CN"/>
        </w:rPr>
      </w:pP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第一节知识点：理解视觉艺术有哪些常见的主题，以及这些主题的来源：如古代神话、历史、宗教典故、作家本人的经历和想象、自然风景等。通过名作案例分析，让学生了解艺术家是如何通过视觉元素表现主题的。让学生学习，综合运用相关历史、文化的知识，尝试分析一幅视觉作品的主题。</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第二节知识点：世界艺术史分段讲解之中世纪与文艺复兴</w:t>
      </w:r>
    </w:p>
    <w:p>
      <w:pPr>
        <w:snapToGrid w:val="0"/>
        <w:spacing w:line="288" w:lineRule="auto"/>
        <w:ind w:firstLine="400" w:firstLineChars="200"/>
        <w:rPr>
          <w:rFonts w:hint="eastAsia"/>
          <w:color w:val="000000"/>
          <w:sz w:val="20"/>
          <w:szCs w:val="20"/>
        </w:rPr>
      </w:pPr>
      <w:r>
        <w:rPr>
          <w:rFonts w:hint="eastAsia"/>
          <w:color w:val="000000"/>
          <w:sz w:val="20"/>
          <w:szCs w:val="20"/>
          <w:lang w:val="en-US" w:eastAsia="zh-CN"/>
        </w:rPr>
        <w:t>理解欧洲</w:t>
      </w:r>
      <w:r>
        <w:rPr>
          <w:rFonts w:hint="eastAsia"/>
          <w:color w:val="000000"/>
          <w:sz w:val="20"/>
          <w:szCs w:val="20"/>
        </w:rPr>
        <w:t>中世纪</w:t>
      </w:r>
      <w:r>
        <w:rPr>
          <w:rFonts w:hint="eastAsia"/>
          <w:color w:val="000000"/>
          <w:sz w:val="20"/>
          <w:szCs w:val="20"/>
          <w:lang w:val="en-US" w:eastAsia="zh-CN"/>
        </w:rPr>
        <w:t>到文艺复</w:t>
      </w:r>
      <w:r>
        <w:rPr>
          <w:rFonts w:hint="eastAsia"/>
          <w:color w:val="000000"/>
          <w:sz w:val="20"/>
          <w:szCs w:val="20"/>
        </w:rPr>
        <w:t>的宗教和艺术特色，知道代表性的艺术家及作品，赏析经典名作</w:t>
      </w: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三</w:t>
      </w:r>
      <w:r>
        <w:rPr>
          <w:rFonts w:hint="eastAsia"/>
          <w:color w:val="000000"/>
          <w:sz w:val="20"/>
          <w:szCs w:val="20"/>
        </w:rPr>
        <w:t>节知识点：文艺复兴艺术（知道文艺复兴时期文化的基本理念；文艺复兴三杰；美第奇家族对知名艺术家的赞助，赏析经典名作《蒙娜丽莎》、《最后的晚餐》、《末日审判》、《创世纪》等）</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eastAsia="宋体"/>
          <w:color w:val="000000"/>
          <w:sz w:val="20"/>
          <w:szCs w:val="20"/>
          <w:lang w:val="en-US" w:eastAsia="zh-CN"/>
        </w:rPr>
      </w:pPr>
      <w:r>
        <w:rPr>
          <w:rFonts w:hint="eastAsia"/>
          <w:color w:val="000000"/>
          <w:sz w:val="20"/>
          <w:szCs w:val="20"/>
          <w:lang w:val="en-US" w:eastAsia="zh-CN"/>
        </w:rPr>
        <w:t>第三单元：艺术的元素、印象派之前的艺术（理论课时：6）</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r>
        <w:rPr>
          <w:rFonts w:hint="eastAsia"/>
          <w:color w:val="000000"/>
          <w:sz w:val="20"/>
          <w:szCs w:val="20"/>
          <w:lang w:val="en-US" w:eastAsia="zh-CN"/>
        </w:rPr>
        <w:t>第一节知识点：理解艺术家用于表现视觉艺术的八个主要元素：线条、图形、体块、 光、明度、色彩、质地、空间。通过具体视觉作品的案例分析，让学生了解这些视觉元素在作品中的主要表现方式和对艺术效果渲染所起的作用。介绍典型的经典作品，让学生在课堂尝试口头介绍和分析。</w:t>
      </w: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二</w:t>
      </w:r>
      <w:r>
        <w:rPr>
          <w:rFonts w:hint="eastAsia"/>
          <w:color w:val="000000"/>
          <w:sz w:val="20"/>
          <w:szCs w:val="20"/>
        </w:rPr>
        <w:t>节知识点：尼德兰艺术和北方画派（知道佛兰德斯画派的特色、赏析杨·凡·艾克等人的作品）</w:t>
      </w: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三</w:t>
      </w:r>
      <w:r>
        <w:rPr>
          <w:rFonts w:hint="eastAsia"/>
          <w:color w:val="000000"/>
          <w:sz w:val="20"/>
          <w:szCs w:val="20"/>
        </w:rPr>
        <w:t>节知识点：印象派和民族艺术的兴起（知道法国印象派的兴起背景、艺术特色、代表画家、对后世艺术的影响）</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四单元</w:t>
      </w:r>
      <w:r>
        <w:rPr>
          <w:rFonts w:hint="eastAsia"/>
          <w:color w:val="000000"/>
          <w:sz w:val="20"/>
          <w:szCs w:val="20"/>
        </w:rPr>
        <w:t>：现代艺术</w:t>
      </w:r>
      <w:r>
        <w:rPr>
          <w:rFonts w:hint="eastAsia"/>
          <w:color w:val="000000"/>
          <w:sz w:val="20"/>
          <w:szCs w:val="20"/>
          <w:lang w:eastAsia="zh-CN"/>
        </w:rPr>
        <w:t>（</w:t>
      </w:r>
      <w:r>
        <w:rPr>
          <w:rFonts w:hint="eastAsia"/>
          <w:color w:val="000000"/>
          <w:sz w:val="20"/>
          <w:szCs w:val="20"/>
          <w:lang w:val="en-US" w:eastAsia="zh-CN"/>
        </w:rPr>
        <w:t>理论课时：6</w:t>
      </w:r>
      <w:r>
        <w:rPr>
          <w:rFonts w:hint="eastAsia"/>
          <w:color w:val="000000"/>
          <w:sz w:val="20"/>
          <w:szCs w:val="20"/>
          <w:lang w:eastAsia="zh-CN"/>
        </w:rPr>
        <w:t>）</w:t>
      </w:r>
    </w:p>
    <w:p>
      <w:pPr>
        <w:snapToGrid w:val="0"/>
        <w:spacing w:line="288" w:lineRule="auto"/>
        <w:ind w:firstLine="400" w:firstLineChars="200"/>
        <w:rPr>
          <w:rFonts w:hint="eastAsia"/>
          <w:color w:val="000000"/>
          <w:sz w:val="20"/>
          <w:szCs w:val="20"/>
        </w:rPr>
      </w:pPr>
      <w:r>
        <w:rPr>
          <w:rFonts w:hint="eastAsia"/>
          <w:color w:val="000000"/>
          <w:sz w:val="20"/>
          <w:szCs w:val="20"/>
        </w:rPr>
        <w:t>第一节知识点：毕加索与立体主义（知道立体主义的兴起背景、艺术特色、代表画家如毕加索、代表作品、对后世的影响）</w:t>
      </w:r>
    </w:p>
    <w:p>
      <w:pPr>
        <w:snapToGrid w:val="0"/>
        <w:spacing w:line="288" w:lineRule="auto"/>
        <w:ind w:firstLine="400" w:firstLineChars="200"/>
        <w:rPr>
          <w:rFonts w:hint="eastAsia"/>
          <w:color w:val="000000"/>
          <w:sz w:val="20"/>
          <w:szCs w:val="20"/>
        </w:rPr>
      </w:pPr>
      <w:r>
        <w:rPr>
          <w:rFonts w:hint="eastAsia"/>
          <w:color w:val="000000"/>
          <w:sz w:val="20"/>
          <w:szCs w:val="20"/>
        </w:rPr>
        <w:t>第二节知识点：杜尚与超现实主义（知道马塞尔·杜尚被誉为现代艺术之父的原因，他的作品。超现实主义和达达运动的兴起背景、流派特色、代表艺术家、对后世艺术的影响）</w:t>
      </w:r>
    </w:p>
    <w:p>
      <w:pPr>
        <w:snapToGrid w:val="0"/>
        <w:spacing w:line="288" w:lineRule="auto"/>
        <w:ind w:firstLine="400" w:firstLineChars="200"/>
        <w:rPr>
          <w:rFonts w:hint="eastAsia"/>
          <w:color w:val="000000"/>
          <w:sz w:val="20"/>
          <w:szCs w:val="20"/>
        </w:rPr>
      </w:pPr>
      <w:r>
        <w:rPr>
          <w:rFonts w:hint="eastAsia"/>
          <w:color w:val="000000"/>
          <w:sz w:val="20"/>
          <w:szCs w:val="20"/>
        </w:rPr>
        <w:t>第三节知识点：物象艺术、装置艺术和概念艺术（知道现代艺术的三个重要组成部分：物象、装置、概念；赏析代表艺术家的经典作品，结合传播学与广告学本专业的知识，分析上述艺术流派和理念对传播理论、广告设计的影响）</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五单元</w:t>
      </w:r>
      <w:r>
        <w:rPr>
          <w:rFonts w:hint="eastAsia"/>
          <w:color w:val="000000"/>
          <w:sz w:val="20"/>
          <w:szCs w:val="20"/>
        </w:rPr>
        <w:t>：大众视觉文化</w:t>
      </w:r>
      <w:r>
        <w:rPr>
          <w:rFonts w:hint="eastAsia"/>
          <w:color w:val="000000"/>
          <w:sz w:val="20"/>
          <w:szCs w:val="20"/>
          <w:lang w:val="en-US" w:eastAsia="zh-CN"/>
        </w:rPr>
        <w:t>和新媒体艺术（理论课时：4）</w:t>
      </w:r>
    </w:p>
    <w:p>
      <w:pPr>
        <w:snapToGrid w:val="0"/>
        <w:spacing w:line="288" w:lineRule="auto"/>
        <w:ind w:firstLine="400" w:firstLineChars="200"/>
        <w:rPr>
          <w:rFonts w:hint="eastAsia"/>
          <w:color w:val="000000"/>
          <w:sz w:val="20"/>
          <w:szCs w:val="20"/>
        </w:rPr>
      </w:pPr>
      <w:r>
        <w:rPr>
          <w:rFonts w:hint="eastAsia"/>
          <w:color w:val="000000"/>
          <w:sz w:val="20"/>
          <w:szCs w:val="20"/>
        </w:rPr>
        <w:t>第一节知识点：摄影历史的两端（摄影术的起源和今天的数码摄影）2、摄影的类别（艺术照、快照、新闻摄影、纪实摄影、商业摄影）3、观看摄影的方式（摄影的客观性问题、广告摄影与油画的问题、影像与自我陶醉等）</w:t>
      </w:r>
    </w:p>
    <w:p>
      <w:pPr>
        <w:snapToGrid w:val="0"/>
        <w:spacing w:line="288" w:lineRule="auto"/>
        <w:ind w:firstLine="400" w:firstLineChars="200"/>
        <w:rPr>
          <w:rFonts w:hint="eastAsia"/>
          <w:color w:val="000000"/>
          <w:sz w:val="20"/>
          <w:szCs w:val="20"/>
        </w:rPr>
      </w:pPr>
      <w:r>
        <w:rPr>
          <w:rFonts w:hint="eastAsia"/>
          <w:color w:val="000000"/>
          <w:sz w:val="20"/>
          <w:szCs w:val="20"/>
        </w:rPr>
        <w:t>第</w:t>
      </w:r>
      <w:r>
        <w:rPr>
          <w:rFonts w:hint="eastAsia"/>
          <w:color w:val="000000"/>
          <w:sz w:val="20"/>
          <w:szCs w:val="20"/>
          <w:lang w:val="en-US" w:eastAsia="zh-CN"/>
        </w:rPr>
        <w:t>二</w:t>
      </w:r>
      <w:r>
        <w:rPr>
          <w:rFonts w:hint="eastAsia"/>
          <w:color w:val="000000"/>
          <w:sz w:val="20"/>
          <w:szCs w:val="20"/>
        </w:rPr>
        <w:t>节知识点：网络图像文化（ps、恶搞文化，以“杜甫很忙”、“网络小胖”等事件为例，引导学生进行讨论，分析网络图像文化特征）网络影像文化（个人视频——了解网络原创视频的特征，分析网络播客和草根造星运动之间的关系；微电影——知道微电影的兴起背景、微电影的特征、赏析具有代表性的微电影作品）</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eastAsia="宋体"/>
          <w:color w:val="000000"/>
          <w:sz w:val="20"/>
          <w:szCs w:val="20"/>
          <w:lang w:val="en-US" w:eastAsia="zh-CN"/>
        </w:rPr>
      </w:pPr>
      <w:r>
        <w:rPr>
          <w:rFonts w:hint="eastAsia"/>
          <w:color w:val="000000"/>
          <w:sz w:val="20"/>
          <w:szCs w:val="20"/>
          <w:lang w:val="en-US" w:eastAsia="zh-CN"/>
        </w:rPr>
        <w:t>课堂作业展示和总复习：理论课时：4</w:t>
      </w:r>
    </w:p>
    <w:p>
      <w:pPr>
        <w:snapToGrid w:val="0"/>
        <w:spacing w:line="288" w:lineRule="auto"/>
        <w:rPr>
          <w:rFonts w:ascii="宋体" w:hAnsi="宋体"/>
          <w:sz w:val="20"/>
          <w:szCs w:val="20"/>
        </w:rPr>
      </w:pPr>
    </w:p>
    <w:p>
      <w:pPr>
        <w:snapToGrid w:val="0"/>
        <w:spacing w:line="288" w:lineRule="auto"/>
        <w:ind w:right="26"/>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期末综合大作业</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课堂展示（小组参观美术馆，收集资料课堂展示）</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课堂练习</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20%</w:t>
            </w:r>
          </w:p>
        </w:tc>
      </w:tr>
    </w:tbl>
    <w:p>
      <w:pPr>
        <w:snapToGrid w:val="0"/>
        <w:spacing w:line="288" w:lineRule="auto"/>
        <w:ind w:right="2520" w:firstLine="480" w:firstLineChars="200"/>
        <w:rPr>
          <w:sz w:val="20"/>
          <w:szCs w:val="20"/>
        </w:rPr>
      </w:pPr>
      <w:bookmarkStart w:id="1" w:name="_GoBack"/>
      <w:bookmarkEnd w:id="1"/>
      <w:r>
        <w:rPr>
          <w:rFonts w:hint="eastAsia" w:ascii="黑体" w:hAnsi="宋体" w:eastAsia="黑体"/>
          <w:sz w:val="24"/>
          <w:lang w:val="en-US" w:eastAsia="zh-CN"/>
        </w:rPr>
        <w:t>七</w:t>
      </w:r>
      <w:r>
        <w:rPr>
          <w:rFonts w:hint="eastAsia" w:ascii="黑体" w:hAnsi="宋体" w:eastAsia="黑体"/>
          <w:sz w:val="24"/>
        </w:rPr>
        <w:t>、评价方式与成绩</w:t>
      </w:r>
      <w:r>
        <w:rPr>
          <w:rFonts w:ascii="黑体" w:hAnsi="宋体" w:eastAsia="黑体"/>
          <w:sz w:val="24"/>
        </w:rPr>
        <w:t>（必填项）</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w:t>
      </w:r>
      <w:r>
        <w:rPr>
          <w:rFonts w:hint="eastAsia"/>
          <w:sz w:val="28"/>
          <w:szCs w:val="28"/>
          <w:lang w:val="en-US" w:eastAsia="zh-CN"/>
        </w:rPr>
        <w:t xml:space="preserve">金晶   </w:t>
      </w:r>
      <w:r>
        <w:rPr>
          <w:rFonts w:hint="eastAsia"/>
          <w:sz w:val="28"/>
          <w:szCs w:val="28"/>
        </w:rPr>
        <w:t>系主任审核签名：</w:t>
      </w:r>
      <w:r>
        <w:rPr>
          <w:rFonts w:hint="eastAsia"/>
          <w:sz w:val="28"/>
          <w:szCs w:val="28"/>
          <w:lang w:val="en-US" w:eastAsia="zh-CN"/>
        </w:rPr>
        <w:t xml:space="preserve">马玉瑛 </w:t>
      </w:r>
      <w:r>
        <w:rPr>
          <w:rFonts w:hint="eastAsia"/>
          <w:sz w:val="28"/>
          <w:szCs w:val="28"/>
        </w:rPr>
        <w:t>审核时间：</w:t>
      </w:r>
      <w:r>
        <w:rPr>
          <w:rFonts w:hint="eastAsia"/>
          <w:sz w:val="28"/>
          <w:szCs w:val="28"/>
          <w:lang w:val="en-US" w:eastAsia="zh-CN"/>
        </w:rPr>
        <w:t xml:space="preserve">  201808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4D3744"/>
    <w:rsid w:val="016E63C2"/>
    <w:rsid w:val="024B0C39"/>
    <w:rsid w:val="05615061"/>
    <w:rsid w:val="07022476"/>
    <w:rsid w:val="07985F7E"/>
    <w:rsid w:val="08490873"/>
    <w:rsid w:val="08517571"/>
    <w:rsid w:val="08812E13"/>
    <w:rsid w:val="0A8128A6"/>
    <w:rsid w:val="0BF32A1B"/>
    <w:rsid w:val="0DD84C25"/>
    <w:rsid w:val="0E7611A4"/>
    <w:rsid w:val="107C2B00"/>
    <w:rsid w:val="10BD2C22"/>
    <w:rsid w:val="10F268FE"/>
    <w:rsid w:val="14726413"/>
    <w:rsid w:val="15E67EFF"/>
    <w:rsid w:val="161E2F88"/>
    <w:rsid w:val="1B931550"/>
    <w:rsid w:val="1CE33F7D"/>
    <w:rsid w:val="1D1401F1"/>
    <w:rsid w:val="1F9A23F0"/>
    <w:rsid w:val="22987C80"/>
    <w:rsid w:val="22F718CE"/>
    <w:rsid w:val="23B74056"/>
    <w:rsid w:val="24192CCC"/>
    <w:rsid w:val="24323D83"/>
    <w:rsid w:val="28662087"/>
    <w:rsid w:val="29533558"/>
    <w:rsid w:val="29D4599B"/>
    <w:rsid w:val="2A2C11BE"/>
    <w:rsid w:val="2AF4252C"/>
    <w:rsid w:val="2B1D43FC"/>
    <w:rsid w:val="2BEF3A0D"/>
    <w:rsid w:val="2C222EB9"/>
    <w:rsid w:val="2C8607BA"/>
    <w:rsid w:val="2DB318CB"/>
    <w:rsid w:val="2DC1018F"/>
    <w:rsid w:val="2F1132A1"/>
    <w:rsid w:val="36172EB2"/>
    <w:rsid w:val="3729107D"/>
    <w:rsid w:val="39A66CD4"/>
    <w:rsid w:val="3AC228D7"/>
    <w:rsid w:val="3B7B4F42"/>
    <w:rsid w:val="3B8E036E"/>
    <w:rsid w:val="3CD52CE1"/>
    <w:rsid w:val="3D895E11"/>
    <w:rsid w:val="3DE07E28"/>
    <w:rsid w:val="3F9048D2"/>
    <w:rsid w:val="3FE4688E"/>
    <w:rsid w:val="410F2E6A"/>
    <w:rsid w:val="42E009D0"/>
    <w:rsid w:val="43BD3225"/>
    <w:rsid w:val="4430136C"/>
    <w:rsid w:val="44930FB5"/>
    <w:rsid w:val="45654C0A"/>
    <w:rsid w:val="459045A9"/>
    <w:rsid w:val="47107B98"/>
    <w:rsid w:val="48046FF5"/>
    <w:rsid w:val="488730BE"/>
    <w:rsid w:val="48F76182"/>
    <w:rsid w:val="49EB753E"/>
    <w:rsid w:val="4AB0382B"/>
    <w:rsid w:val="4C177067"/>
    <w:rsid w:val="4D250788"/>
    <w:rsid w:val="4D6706AF"/>
    <w:rsid w:val="4E995AC4"/>
    <w:rsid w:val="516868FA"/>
    <w:rsid w:val="569868B5"/>
    <w:rsid w:val="58350B0A"/>
    <w:rsid w:val="58DA5AA2"/>
    <w:rsid w:val="5AC53743"/>
    <w:rsid w:val="5D350176"/>
    <w:rsid w:val="5DDC082C"/>
    <w:rsid w:val="611F6817"/>
    <w:rsid w:val="63C92484"/>
    <w:rsid w:val="63ED02BA"/>
    <w:rsid w:val="64DD51C7"/>
    <w:rsid w:val="66CA1754"/>
    <w:rsid w:val="69D36236"/>
    <w:rsid w:val="6B621490"/>
    <w:rsid w:val="6C7020D4"/>
    <w:rsid w:val="6DD1799F"/>
    <w:rsid w:val="6F1E65D4"/>
    <w:rsid w:val="6F266C86"/>
    <w:rsid w:val="6F5042C2"/>
    <w:rsid w:val="70203AB9"/>
    <w:rsid w:val="72FF4556"/>
    <w:rsid w:val="74316312"/>
    <w:rsid w:val="74771107"/>
    <w:rsid w:val="771376E7"/>
    <w:rsid w:val="780F13C8"/>
    <w:rsid w:val="7A361CD0"/>
    <w:rsid w:val="7B6D62BC"/>
    <w:rsid w:val="7B761282"/>
    <w:rsid w:val="7C385448"/>
    <w:rsid w:val="7CAB0A9C"/>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2018-10-10T03:42:44Z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