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2030424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播音发声训练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"mailto:17081@gench.edu.cn"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t>17081@gench.edu.cn</w:t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传播B17</w:t>
            </w:r>
            <w:r>
              <w:rPr>
                <w:rFonts w:hint="eastAsia"/>
                <w:sz w:val="21"/>
                <w:szCs w:val="21"/>
              </w:rPr>
              <w:t>-2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: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周四10：00—11：00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2号楼210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rPr>
                <w:rFonts w:asciiTheme="majorEastAsia" w:hAnsiTheme="maj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观看视频，概括视频内容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bookmarkStart w:id="0" w:name="_GoBack" w:colFirst="1" w:colLast="1"/>
            <w:r>
              <w:rPr>
                <w:rFonts w:hint="eastAsia" w:ascii="宋体" w:hAnsi="宋体" w:cs="Arial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三点式练习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三点式练习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追问是练习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追问是练习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话题说话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小话题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小话题准备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小话题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小话题练习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          模拟主持准备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           模拟主持练习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排练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排练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演出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概括说话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30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看图说话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模拟主持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 潘昱彤   系主任审核：沈慧萍   日期：20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、1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hint="eastAsia" w:ascii="宋体" w:hAnsi="宋体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hint="eastAsia" w:ascii="宋体" w:hAnsi="宋体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4A0"/>
    <w:rsid w:val="000708DA"/>
    <w:rsid w:val="00073336"/>
    <w:rsid w:val="00073FBB"/>
    <w:rsid w:val="00075557"/>
    <w:rsid w:val="000757F8"/>
    <w:rsid w:val="00081FA0"/>
    <w:rsid w:val="00087FB2"/>
    <w:rsid w:val="0009012C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2783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0F5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3B0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43C3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918A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1A18"/>
    <w:rsid w:val="00F75B0B"/>
    <w:rsid w:val="00F91469"/>
    <w:rsid w:val="00F932C6"/>
    <w:rsid w:val="00F938D7"/>
    <w:rsid w:val="00F9475E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A451C3"/>
    <w:rsid w:val="2E59298A"/>
    <w:rsid w:val="37E50B00"/>
    <w:rsid w:val="49DF08B3"/>
    <w:rsid w:val="55D5765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43CD4-B2C0-4AA4-BF88-193CB212F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108</Words>
  <Characters>617</Characters>
  <Lines>5</Lines>
  <Paragraphs>1</Paragraphs>
  <TotalTime>27</TotalTime>
  <ScaleCrop>false</ScaleCrop>
  <LinksUpToDate>false</LinksUpToDate>
  <CharactersWithSpaces>724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2019-02-22T12:09:00Z</dcterms:created>
  <dc:creator>*****</dc:creator>
  <cp:lastModifiedBy>Benson Wong</cp:lastModifiedBy>
  <cp:lastPrinted>2015-03-18T03:45:00Z</cp:lastPrinted>
  <dcterms:modified xsi:type="dcterms:W3CDTF">2020-02-26T14:57:01Z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