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page number"/>
          <w:sz w:val="6"/>
          <w:szCs w:val="6"/>
        </w:rPr>
      </w:pPr>
    </w:p>
    <w:p>
      <w:pPr>
        <w:pStyle w:val="Normal.0"/>
        <w:jc w:val="center"/>
        <w:rPr>
          <w:rStyle w:val="page number"/>
          <w:sz w:val="6"/>
          <w:szCs w:val="6"/>
        </w:rPr>
      </w:pPr>
    </w:p>
    <w:p>
      <w:pPr>
        <w:pStyle w:val="Normal.0"/>
        <w:jc w:val="center"/>
        <w:rPr>
          <w:rFonts w:ascii="黑体" w:cs="黑体" w:hAnsi="黑体" w:eastAsia="黑体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上海建桥学院课程教学进度计划表</w:t>
      </w:r>
    </w:p>
    <w:p>
      <w:pPr>
        <w:pStyle w:val="Normal.0"/>
        <w:spacing w:before="180" w:after="180"/>
        <w:jc w:val="both"/>
        <w:rPr>
          <w:rStyle w:val="page number"/>
          <w:lang w:val="zh-TW" w:eastAsia="zh-TW"/>
        </w:rPr>
      </w:pPr>
    </w:p>
    <w:p>
      <w:pPr>
        <w:pStyle w:val="Normal.0"/>
        <w:spacing w:before="180" w:after="18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一、基本信息</w:t>
      </w:r>
    </w:p>
    <w:tbl>
      <w:tblPr>
        <w:tblW w:w="8789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8"/>
        <w:gridCol w:w="2268"/>
        <w:gridCol w:w="1134"/>
        <w:gridCol w:w="3969"/>
      </w:tblGrid>
      <w:tr>
        <w:tblPrEx>
          <w:shd w:val="clear" w:color="auto" w:fill="ced7e7"/>
        </w:tblPrEx>
        <w:trPr>
          <w:trHeight w:val="44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课程代码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spacing w:line="288" w:lineRule="auto"/>
              <w:ind w:firstLine="394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2030574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课程名称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网络舆论</w:t>
            </w:r>
          </w:p>
        </w:tc>
      </w:tr>
      <w:tr>
        <w:tblPrEx>
          <w:shd w:val="clear" w:color="auto" w:fill="ced7e7"/>
        </w:tblPrEx>
        <w:trPr>
          <w:trHeight w:val="44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课程学分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总学时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en-US"/>
              </w:rPr>
              <w:t>32</w:t>
            </w:r>
          </w:p>
        </w:tc>
      </w:tr>
      <w:tr>
        <w:tblPrEx>
          <w:shd w:val="clear" w:color="auto" w:fill="ced7e7"/>
        </w:tblPrEx>
        <w:trPr>
          <w:trHeight w:val="44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授课教师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李艺冉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教师邮箱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19064</w:t>
            </w:r>
            <w:r>
              <w:rPr>
                <w:rFonts w:ascii="宋体" w:cs="宋体" w:hAnsi="宋体" w:eastAsia="宋体"/>
                <w:sz w:val="21"/>
                <w:szCs w:val="21"/>
                <w:shd w:val="nil" w:color="auto" w:fill="auto"/>
                <w:rtl w:val="0"/>
                <w:lang w:val="en-US"/>
              </w:rPr>
              <w:t>@gench.edu.com</w:t>
            </w:r>
          </w:p>
        </w:tc>
      </w:tr>
      <w:tr>
        <w:tblPrEx>
          <w:shd w:val="clear" w:color="auto" w:fill="ced7e7"/>
        </w:tblPrEx>
        <w:trPr>
          <w:trHeight w:val="44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sz w:val="21"/>
                <w:szCs w:val="21"/>
                <w:shd w:val="nil" w:color="auto" w:fill="auto"/>
                <w:rtl w:val="0"/>
                <w:lang w:val="zh-TW" w:eastAsia="zh-TW"/>
              </w:rPr>
              <w:t>上课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班级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Arial Unicode MS" w:hint="eastAsia"/>
                <w:sz w:val="20"/>
                <w:szCs w:val="20"/>
                <w:shd w:val="nil" w:color="auto" w:fill="auto"/>
                <w:rtl w:val="0"/>
                <w:lang w:val="zh-TW" w:eastAsia="zh-TW"/>
              </w:rPr>
              <w:t>新媒体</w:t>
            </w:r>
            <w:r>
              <w:rPr>
                <w:rFonts w:ascii="Cambria" w:hAnsi="Cambria"/>
                <w:sz w:val="20"/>
                <w:szCs w:val="20"/>
                <w:shd w:val="nil" w:color="auto" w:fill="auto"/>
                <w:rtl w:val="0"/>
                <w:lang w:val="en-US"/>
              </w:rPr>
              <w:t>B18-2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上课教室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三教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206</w:t>
            </w:r>
          </w:p>
        </w:tc>
      </w:tr>
      <w:tr>
        <w:tblPrEx>
          <w:shd w:val="clear" w:color="auto" w:fill="ced7e7"/>
        </w:tblPrEx>
        <w:trPr>
          <w:trHeight w:val="44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答疑时间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周三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5-6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节</w:t>
            </w:r>
          </w:p>
        </w:tc>
      </w:tr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主要教材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288" w:lineRule="auto"/>
              <w:ind w:firstLine="400"/>
              <w:jc w:val="both"/>
            </w:pP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《如何应对网络舆情》，人民网舆情监测室著，高等教育出版社，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2011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月第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版</w:t>
            </w:r>
          </w:p>
        </w:tc>
      </w:tr>
      <w:tr>
        <w:tblPrEx>
          <w:shd w:val="clear" w:color="auto" w:fill="ced7e7"/>
        </w:tblPrEx>
        <w:trPr>
          <w:trHeight w:val="214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参考资料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288" w:lineRule="auto"/>
              <w:ind w:firstLine="400"/>
              <w:jc w:val="both"/>
              <w:rPr>
                <w:rFonts w:ascii="宋体" w:cs="宋体" w:hAnsi="宋体" w:eastAsia="宋体"/>
                <w:sz w:val="20"/>
                <w:szCs w:val="20"/>
                <w:shd w:val="nil" w:color="auto" w:fill="auto"/>
                <w:lang w:val="zh-TW" w:eastAsia="zh-TW"/>
              </w:rPr>
            </w:pPr>
            <w:r>
              <w:rPr>
                <w:rtl w:val="0"/>
                <w:lang w:val="zh-CN" w:eastAsia="zh-CN"/>
              </w:rPr>
              <w:t>1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，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《传播学概论》，《马克思主义理论研究和建设工程重点教材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新闻学概论》编写组，高等教育出版社，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2009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日，第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版</w:t>
            </w:r>
          </w:p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bidi w:val="0"/>
              <w:spacing w:line="288" w:lineRule="auto"/>
              <w:ind w:left="0" w:right="0" w:firstLine="400"/>
              <w:jc w:val="both"/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cs="宋体" w:hAnsi="Helvetica Neue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2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，《舆论学概论》（第二版），许静著，北京大学出版社出版，</w:t>
            </w:r>
            <w:r>
              <w:rPr>
                <w:rFonts w:ascii="Helvetica Neue" w:cs="宋体" w:hAnsi="Helvetica Neue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2020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Helvetica Neue" w:cs="宋体" w:hAnsi="Helvetica Neue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6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月第二版。</w:t>
            </w:r>
          </w:p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bidi w:val="0"/>
              <w:spacing w:line="288" w:lineRule="auto"/>
              <w:ind w:left="0" w:right="0" w:firstLine="400"/>
              <w:jc w:val="both"/>
              <w:rPr>
                <w:rtl w:val="0"/>
              </w:rPr>
            </w:pPr>
            <w:r>
              <w:rPr>
                <w:rFonts w:ascii="Helvetica Neue" w:cs="PMingLiU" w:hAnsi="Helvetica Neue" w:eastAsia="PMingLiU"/>
                <w:sz w:val="20"/>
                <w:szCs w:val="20"/>
                <w:shd w:val="nil" w:color="auto" w:fill="auto"/>
                <w:rtl w:val="0"/>
                <w:lang w:val="zh-TW" w:eastAsia="zh-TW"/>
              </w:rPr>
              <w:t>3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，《舆论学实务教程》，宋晖、吴麟、苏林森编著，中国传媒大学出版社出版，</w:t>
            </w:r>
            <w:r>
              <w:rPr>
                <w:rFonts w:ascii="Helvetica Neue" w:cs="PMingLiU" w:hAnsi="Helvetica Neue" w:eastAsia="PMingLiU"/>
                <w:sz w:val="20"/>
                <w:szCs w:val="20"/>
                <w:shd w:val="nil" w:color="auto" w:fill="auto"/>
                <w:rtl w:val="0"/>
                <w:lang w:val="zh-TW" w:eastAsia="zh-TW"/>
              </w:rPr>
              <w:t>2015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Helvetica Neue" w:cs="PMingLiU" w:hAnsi="Helvetica Neue" w:eastAsia="PMingLiU"/>
                <w:sz w:val="20"/>
                <w:szCs w:val="20"/>
                <w:shd w:val="nil" w:color="auto" w:fill="auto"/>
                <w:rtl w:val="0"/>
                <w:lang w:val="zh-TW" w:eastAsia="zh-TW"/>
              </w:rPr>
              <w:t>1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月第一版。</w:t>
            </w:r>
          </w:p>
        </w:tc>
      </w:tr>
    </w:tbl>
    <w:p>
      <w:pPr>
        <w:pStyle w:val="Normal.0"/>
        <w:spacing w:before="180" w:after="180"/>
        <w:ind w:left="432" w:hanging="432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80" w:after="180"/>
        <w:ind w:left="324" w:hanging="324"/>
        <w:rPr>
          <w:outline w:val="0"/>
          <w:color w:val="00000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40" w:lineRule="exact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80" w:after="18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二、课程教学进度</w:t>
      </w:r>
    </w:p>
    <w:tbl>
      <w:tblPr>
        <w:tblW w:w="8789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9"/>
        <w:gridCol w:w="3877"/>
        <w:gridCol w:w="1276"/>
        <w:gridCol w:w="2977"/>
      </w:tblGrid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20" w:after="120"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周次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exact"/>
              <w:ind w:firstLine="357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教学内容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教学方式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shd w:val="nil" w:color="auto" w:fill="auto"/>
                <w:rtl w:val="0"/>
                <w:lang w:val="zh-TW" w:eastAsia="zh-TW"/>
              </w:rPr>
              <w:t>作业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第一单元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.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网络舆情信息源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  <w:lang w:val="zh-TW" w:eastAsia="zh-TW"/>
              </w:rPr>
              <w:t>一）互联网言论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讲授与交流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spacing w:before="156" w:after="156"/>
              <w:jc w:val="both"/>
            </w:pP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X1: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每个学生提交一份学习计划，包括参考书目的阅读和讨论，并做记录。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第一单元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.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网络舆情信息源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  <w:lang w:val="zh-TW" w:eastAsia="zh-TW"/>
              </w:rPr>
              <w:t>（二）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传统媒体网络版；（三）无线即时通讯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7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第一单元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.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网络舆情信息源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  <w:lang w:val="zh-TW" w:eastAsia="zh-TW"/>
              </w:rPr>
              <w:t>四）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新兴社交型媒体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rtl w:val="0"/>
                <w:lang w:val="zh-CN" w:eastAsia="zh-CN"/>
              </w:rPr>
              <w:t>提交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X1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</w:tabs>
              <w:jc w:val="both"/>
            </w:pPr>
            <w:r>
              <w:rPr>
                <w:rFonts w:eastAsia="Arial Unicode MS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第二单元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zh-TW" w:eastAsia="zh-TW"/>
              </w:rPr>
              <w:t>.</w:t>
            </w:r>
            <w:r>
              <w:rPr>
                <w:rFonts w:eastAsia="Arial Unicode MS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网络舆情选题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（一）舆情选题类型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spacing w:before="156" w:after="156"/>
              <w:jc w:val="both"/>
            </w:pP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X2: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每个学生发现记录身边的舆情，并在课堂上讲述其并进行分析。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第二单元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.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网络舆情选题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  <w:lang w:val="zh-TW" w:eastAsia="zh-TW"/>
              </w:rPr>
              <w:t>（二）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舆情选题标准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第二单元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网络舆情选题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</w:rPr>
              <w:t>（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  <w:lang w:val="zh-TW" w:eastAsia="zh-TW"/>
              </w:rPr>
              <w:t>三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</w:rPr>
              <w:t>）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舆情选题定位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第二单元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网络舆情选题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</w:rPr>
              <w:t>（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  <w:lang w:val="zh-TW" w:eastAsia="zh-TW"/>
              </w:rPr>
              <w:t>四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</w:rPr>
              <w:t>）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舆情选题途径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rtl w:val="0"/>
                <w:lang w:val="zh-CN" w:eastAsia="zh-CN"/>
              </w:rPr>
              <w:t>提交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X2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第三单元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网络舆情抽样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</w:rPr>
              <w:t>（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  <w:lang w:val="zh-TW" w:eastAsia="zh-TW"/>
              </w:rPr>
              <w:t>一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</w:rPr>
              <w:t>）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舆情抽样搜索工具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第三单元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网络舆情抽样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</w:rPr>
              <w:t>（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  <w:lang w:val="zh-TW" w:eastAsia="zh-TW"/>
              </w:rPr>
              <w:t>二</w:t>
            </w:r>
            <w:r>
              <w:rPr>
                <w:rFonts w:eastAsia="Arial Unicode MS" w:hint="eastAsia"/>
                <w:kern w:val="0"/>
                <w:sz w:val="20"/>
                <w:szCs w:val="20"/>
                <w:shd w:val="nil" w:color="auto" w:fill="auto"/>
                <w:rtl w:val="0"/>
              </w:rPr>
              <w:t>）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舆情抽样内涵标准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第三单元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网络舆情抽样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（三）舆情图表分析模型；（四）舆情分析偏差校正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第四单元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网络舆情分析报告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（一）舆情样本分析工具；（二）舆情抽样分类统计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</w:tabs>
              <w:spacing w:before="156" w:after="156"/>
              <w:jc w:val="both"/>
            </w:pP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X3:</w:t>
            </w: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每个学生提交一份舆情监测报告，并以主题演讲的形式汇报。老师打分。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第四单元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网络舆情分析报告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（三）舆情图表分析模型；（四）舆情分析偏差校正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第四单元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网络舆情分析报告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（五）网络舆情报告文案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第五单元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网络舆情研判与应对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（一）网络舆情周期；（二）网络舆情宏观研判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rtl w:val="0"/>
                <w:lang w:val="zh-CN" w:eastAsia="zh-CN"/>
              </w:rPr>
              <w:t>提交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X3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第五单元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网络舆情研判与应对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（三）政务舆情应对指标；（四）企业舆情应对指标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sz w:val="18"/>
                <w:szCs w:val="18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第五单元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网络舆情研判与应对</w:t>
            </w: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——</w:t>
            </w:r>
            <w:r>
              <w:rPr>
                <w:rFonts w:eastAsia="Arial Unicode MS" w:hint="eastAsia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（五）网络舆情应对点评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讲授与课堂展示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spacing w:before="180" w:after="180"/>
        <w:ind w:left="432" w:hanging="432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80" w:after="180"/>
        <w:ind w:left="324" w:hanging="324"/>
        <w:rPr>
          <w:outline w:val="0"/>
          <w:color w:val="00000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360" w:after="180"/>
        <w:jc w:val="both"/>
        <w:rPr>
          <w:outline w:val="0"/>
          <w:color w:val="00000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360" w:after="180"/>
        <w:jc w:val="both"/>
        <w:rPr>
          <w:outline w:val="0"/>
          <w:color w:val="00000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360" w:after="180"/>
        <w:jc w:val="both"/>
        <w:rPr>
          <w:outline w:val="0"/>
          <w:color w:val="00000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360" w:after="180"/>
        <w:jc w:val="both"/>
        <w:rPr>
          <w:outline w:val="0"/>
          <w:color w:val="000000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360" w:after="180"/>
        <w:jc w:val="both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  <w:r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三、评价方式以及在总评成绩中的比例</w:t>
      </w:r>
    </w:p>
    <w:tbl>
      <w:tblPr>
        <w:tblW w:w="861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3"/>
        <w:gridCol w:w="4861"/>
        <w:gridCol w:w="2028"/>
      </w:tblGrid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</w:pPr>
            <w:r>
              <w:rPr>
                <w:rFonts w:ascii="PMingLiU" w:cs="PMingLiU" w:hAnsi="PMingLiU" w:eastAsia="PMingLiU"/>
                <w:sz w:val="22"/>
                <w:szCs w:val="22"/>
                <w:shd w:val="nil" w:color="auto" w:fill="auto"/>
                <w:rtl w:val="0"/>
                <w:lang w:val="zh-TW" w:eastAsia="zh-TW"/>
              </w:rPr>
              <w:t>总评构（</w:t>
            </w: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1+X</w:t>
            </w:r>
            <w:r>
              <w:rPr>
                <w:rFonts w:ascii="PMingLiU" w:cs="PMingLiU" w:hAnsi="PMingLiU" w:eastAsia="PMingLiU"/>
                <w:sz w:val="22"/>
                <w:szCs w:val="22"/>
                <w:shd w:val="nil" w:color="auto" w:fill="auto"/>
                <w:rtl w:val="0"/>
                <w:lang w:val="zh-TW" w:eastAsia="zh-TW"/>
              </w:rPr>
              <w:t>）</w:t>
            </w:r>
          </w:p>
        </w:tc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ascii="PMingLiU" w:cs="PMingLiU" w:hAnsi="PMingLiU" w:eastAsia="PMingLiU"/>
                <w:sz w:val="22"/>
                <w:szCs w:val="22"/>
                <w:shd w:val="nil" w:color="auto" w:fill="auto"/>
                <w:rtl w:val="0"/>
                <w:lang w:val="zh-TW" w:eastAsia="zh-TW"/>
              </w:rPr>
              <w:t>评价方式</w:t>
            </w:r>
          </w:p>
        </w:tc>
        <w:tc>
          <w:tcPr>
            <w:tcW w:type="dxa" w:w="2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ascii="PMingLiU" w:cs="PMingLiU" w:hAnsi="PMingLiU" w:eastAsia="PMingLiU"/>
                <w:sz w:val="22"/>
                <w:szCs w:val="22"/>
                <w:shd w:val="clear" w:color="auto" w:fill="ffffff"/>
                <w:rtl w:val="0"/>
                <w:lang w:val="zh-TW" w:eastAsia="zh-TW"/>
              </w:rPr>
              <w:t>占比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ind w:firstLine="440"/>
              <w:jc w:val="center"/>
            </w:pPr>
            <w:r>
              <w:rPr>
                <w:rFonts w:ascii="PMingLiU" w:cs="PMingLiU" w:hAnsi="PMingLiU" w:eastAsia="PMingLiU"/>
                <w:sz w:val="22"/>
                <w:szCs w:val="22"/>
                <w:shd w:val="nil" w:color="auto" w:fill="auto"/>
                <w:rtl w:val="0"/>
                <w:lang w:val="zh-TW" w:eastAsia="zh-TW"/>
              </w:rPr>
              <w:t>期末考试</w:t>
            </w:r>
          </w:p>
        </w:tc>
        <w:tc>
          <w:tcPr>
            <w:tcW w:type="dxa" w:w="2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40%</w:t>
            </w:r>
          </w:p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zh-TW" w:eastAsia="zh-TW"/>
              </w:rPr>
              <w:t>1</w:t>
            </w:r>
          </w:p>
        </w:tc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both"/>
            </w:pP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每个学生提交一份学习计划，包括参考书目的阅读和讨论，并做记录。</w:t>
            </w:r>
          </w:p>
        </w:tc>
        <w:tc>
          <w:tcPr>
            <w:tcW w:type="dxa" w:w="2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X2</w:t>
            </w:r>
          </w:p>
        </w:tc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both"/>
            </w:pP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每个学生发现记录身边的舆情，并在课堂上讲述其并进行分析。</w:t>
            </w:r>
          </w:p>
        </w:tc>
        <w:tc>
          <w:tcPr>
            <w:tcW w:type="dxa" w:w="2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1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zh-TW" w:eastAsia="zh-TW"/>
              </w:rPr>
              <w:t>3</w:t>
            </w:r>
          </w:p>
        </w:tc>
        <w:tc>
          <w:tcPr>
            <w:tcW w:type="dxa" w:w="4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both"/>
            </w:pPr>
            <w:r>
              <w:rPr>
                <w:rFonts w:ascii="宋体" w:cs="宋体" w:hAnsi="宋体" w:eastAsia="宋体"/>
                <w:sz w:val="20"/>
                <w:szCs w:val="20"/>
                <w:shd w:val="nil" w:color="auto" w:fill="auto"/>
                <w:rtl w:val="0"/>
                <w:lang w:val="zh-TW" w:eastAsia="zh-TW"/>
              </w:rPr>
              <w:t>每个学生提交一份舆情监测报告，并以主题演讲的形式汇报。老师打分。</w:t>
            </w:r>
          </w:p>
        </w:tc>
        <w:tc>
          <w:tcPr>
            <w:tcW w:type="dxa" w:w="2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80" w:after="180"/>
              <w:jc w:val="center"/>
            </w:pPr>
            <w:r>
              <w:rPr>
                <w:rFonts w:ascii="宋体" w:cs="宋体" w:hAnsi="宋体" w:eastAsia="宋体"/>
                <w:sz w:val="22"/>
                <w:szCs w:val="22"/>
                <w:shd w:val="nil" w:color="auto" w:fill="auto"/>
                <w:rtl w:val="0"/>
                <w:lang w:val="en-US"/>
              </w:rPr>
              <w:t>20%</w:t>
            </w:r>
          </w:p>
        </w:tc>
      </w:tr>
    </w:tbl>
    <w:p>
      <w:pPr>
        <w:pStyle w:val="Normal.0"/>
        <w:spacing w:before="360" w:after="180"/>
        <w:ind w:left="324" w:hanging="324"/>
        <w:rPr>
          <w:rFonts w:ascii="仿宋" w:cs="仿宋" w:hAnsi="仿宋" w:eastAsia="仿宋"/>
          <w:b w:val="1"/>
          <w:bCs w:val="1"/>
          <w:outline w:val="0"/>
          <w:color w:val="000000"/>
          <w:sz w:val="28"/>
          <w:szCs w:val="28"/>
          <w:u w:color="000000"/>
          <w:lang w:val="zh-TW" w:eastAsia="zh-TW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360" w:after="180"/>
        <w:ind w:left="216" w:hanging="216"/>
      </w:pPr>
      <w:r>
        <w:rPr>
          <w:rFonts w:ascii="仿宋" w:cs="仿宋" w:hAnsi="仿宋" w:eastAsia="仿宋"/>
          <w:outline w:val="0"/>
          <w:color w:val="000000"/>
          <w:position w:val="-32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任课教师：</w:t>
      </w:r>
      <w:r>
        <w:rPr>
          <w:rFonts w:ascii="仿宋" w:cs="仿宋" w:hAnsi="仿宋" w:eastAsia="仿宋"/>
          <w:position w:val="-320"/>
          <w:sz w:val="28"/>
          <w:szCs w:val="28"/>
          <w:rtl w:val="0"/>
          <w:lang w:val="zh-TW" w:eastAsia="zh-TW"/>
        </w:rPr>
        <w:t>李艺冉</w:t>
      </w:r>
      <w:r>
        <w:rPr>
          <w:rFonts w:ascii="仿宋" w:cs="仿宋" w:hAnsi="仿宋" w:eastAsia="仿宋"/>
          <w:outline w:val="0"/>
          <w:color w:val="000000"/>
          <w:position w:val="-32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   系主任审核：</w:t>
      </w:r>
      <w:r>
        <w:rPr>
          <w:rFonts w:ascii="仿宋" w:cs="仿宋" w:hAnsi="仿宋" w:eastAsia="仿宋"/>
          <w:outline w:val="0"/>
          <w:color w:val="000000"/>
          <w:position w:val="-32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仿宋" w:cs="仿宋" w:hAnsi="仿宋" w:eastAsia="仿宋"/>
          <w:outline w:val="0"/>
          <w:color w:val="000000"/>
          <w:position w:val="-32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 日期：</w:t>
      </w:r>
      <w:r>
        <w:rPr>
          <w:rFonts w:ascii="仿宋" w:cs="仿宋" w:hAnsi="仿宋" w:eastAsia="仿宋"/>
          <w:outline w:val="0"/>
          <w:color w:val="000000"/>
          <w:position w:val="-320"/>
          <w:sz w:val="28"/>
          <w:szCs w:val="28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2020</w:t>
      </w:r>
      <w:r>
        <w:rPr>
          <w:rFonts w:ascii="仿宋" w:cs="仿宋" w:hAnsi="仿宋" w:eastAsia="仿宋"/>
          <w:position w:val="-320"/>
          <w:sz w:val="28"/>
          <w:szCs w:val="28"/>
          <w:rtl w:val="0"/>
          <w:lang w:val="zh-TW" w:eastAsia="zh-TW"/>
        </w:rPr>
        <w:t>年</w:t>
      </w:r>
      <w:r>
        <w:rPr>
          <w:rFonts w:ascii="仿宋" w:cs="仿宋" w:hAnsi="仿宋" w:eastAsia="仿宋"/>
          <w:position w:val="-320"/>
          <w:sz w:val="28"/>
          <w:szCs w:val="28"/>
          <w:rtl w:val="0"/>
          <w:lang w:val="zh-TW" w:eastAsia="zh-TW"/>
        </w:rPr>
        <w:t>8</w:t>
      </w:r>
      <w:r>
        <w:rPr>
          <w:rFonts w:ascii="仿宋" w:cs="仿宋" w:hAnsi="仿宋" w:eastAsia="仿宋"/>
          <w:position w:val="-320"/>
          <w:sz w:val="28"/>
          <w:szCs w:val="28"/>
          <w:rtl w:val="0"/>
          <w:lang w:val="zh-TW" w:eastAsia="zh-TW"/>
        </w:rPr>
        <w:t>月</w:t>
      </w:r>
      <w:r>
        <w:rPr>
          <w:rFonts w:ascii="仿宋" w:cs="仿宋" w:hAnsi="仿宋" w:eastAsia="仿宋"/>
          <w:position w:val="-320"/>
          <w:sz w:val="28"/>
          <w:szCs w:val="28"/>
          <w:rtl w:val="0"/>
          <w:lang w:val="zh-TW" w:eastAsia="zh-TW"/>
        </w:rPr>
        <w:t>20</w:t>
      </w:r>
      <w:r>
        <w:rPr>
          <w:rFonts w:ascii="仿宋" w:cs="仿宋" w:hAnsi="仿宋" w:eastAsia="仿宋"/>
          <w:position w:val="-320"/>
          <w:sz w:val="28"/>
          <w:szCs w:val="28"/>
          <w:rtl w:val="0"/>
          <w:lang w:val="zh-TW" w:eastAsia="zh-TW"/>
        </w:rPr>
        <w:t>日</w:t>
      </w:r>
    </w:p>
    <w:sectPr>
      <w:headerReference w:type="default" r:id="rId4"/>
      <w:footerReference w:type="default" r:id="rId5"/>
      <w:pgSz w:w="11900" w:h="16840" w:orient="portrait"/>
      <w:pgMar w:top="1418" w:right="1474" w:bottom="1361" w:left="1588" w:header="567" w:footer="794"/>
      <w:pgNumType w:start="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宋体">
    <w:charset w:val="00"/>
    <w:family w:val="roman"/>
    <w:pitch w:val="default"/>
  </w:font>
  <w:font w:name="華康儷中黑">
    <w:charset w:val="00"/>
    <w:family w:val="roman"/>
    <w:pitch w:val="default"/>
  </w:font>
  <w:font w:name="Cambria">
    <w:charset w:val="00"/>
    <w:family w:val="roman"/>
    <w:pitch w:val="default"/>
  </w:font>
  <w:font w:name="黑体">
    <w:charset w:val="00"/>
    <w:family w:val="roman"/>
    <w:pitch w:val="default"/>
  </w:font>
  <w:font w:name="仿宋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PMingLiU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rFonts w:ascii="Cambria" w:cs="Cambria" w:hAnsi="Cambria" w:eastAsia="Cambria"/>
        <w:outline w:val="0"/>
        <w:color w:val="ffffff"/>
        <w:sz w:val="26"/>
        <w:szCs w:val="26"/>
        <w:u w:color="ffffff"/>
        <w14:textFill>
          <w14:solidFill>
            <w14:srgbClr w14:val="FFFFFF"/>
          </w14:solidFill>
        </w14:textFill>
      </w:rPr>
    </w:pPr>
    <w:r>
      <w:rPr>
        <w:rFonts w:ascii="華康儷中黑" w:cs="華康儷中黑" w:hAnsi="華康儷中黑" w:eastAsia="華康儷中黑"/>
        <w:outline w:val="0"/>
        <w:color w:val="ffffff"/>
        <w:sz w:val="26"/>
        <w:szCs w:val="26"/>
        <w:u w:color="ffffff"/>
        <w:rtl w:val="0"/>
        <w:lang w:val="zh-TW" w:eastAsia="zh-TW"/>
        <w14:textFill>
          <w14:solidFill>
            <w14:srgbClr w14:val="FFFFFF"/>
          </w14:solidFill>
        </w14:textFill>
      </w:rPr>
      <w:t>第</w:t>
    </w:r>
    <w:r>
      <w:rPr>
        <w:rFonts w:ascii="Cambria" w:cs="Cambria" w:hAnsi="Cambria" w:eastAsia="Cambria"/>
        <w:outline w:val="0"/>
        <w:color w:val="ffffff"/>
        <w:sz w:val="26"/>
        <w:szCs w:val="26"/>
        <w:u w:color="ffffff"/>
        <w:lang w:val="en-US"/>
        <w14:textFill>
          <w14:solidFill>
            <w14:srgbClr w14:val="FFFFFF"/>
          </w14:solidFill>
        </w14:textFill>
      </w:rPr>
      <w:fldChar w:fldCharType="begin" w:fldLock="0"/>
    </w:r>
    <w:r>
      <w:rPr>
        <w:rFonts w:ascii="Cambria" w:cs="Cambria" w:hAnsi="Cambria" w:eastAsia="Cambria"/>
        <w:outline w:val="0"/>
        <w:color w:val="ffffff"/>
        <w:sz w:val="26"/>
        <w:szCs w:val="26"/>
        <w:u w:color="ffffff"/>
        <w:lang w:val="en-US"/>
        <w14:textFill>
          <w14:solidFill>
            <w14:srgbClr w14:val="FFFFFF"/>
          </w14:solidFill>
        </w14:textFill>
      </w:rPr>
      <w:instrText xml:space="preserve"> PAGE </w:instrText>
    </w:r>
    <w:r>
      <w:rPr>
        <w:rFonts w:ascii="Cambria" w:cs="Cambria" w:hAnsi="Cambria" w:eastAsia="Cambria"/>
        <w:outline w:val="0"/>
        <w:color w:val="ffffff"/>
        <w:sz w:val="26"/>
        <w:szCs w:val="26"/>
        <w:u w:color="ffffff"/>
        <w:lang w:val="en-US"/>
        <w14:textFill>
          <w14:solidFill>
            <w14:srgbClr w14:val="FFFFFF"/>
          </w14:solidFill>
        </w14:textFill>
      </w:rPr>
      <w:fldChar w:fldCharType="separate" w:fldLock="0"/>
    </w:r>
    <w:r>
      <w:rPr>
        <w:rFonts w:ascii="Cambria" w:cs="Cambria" w:hAnsi="Cambria" w:eastAsia="Cambria"/>
        <w:outline w:val="0"/>
        <w:color w:val="ffffff"/>
        <w:sz w:val="26"/>
        <w:szCs w:val="26"/>
        <w:u w:color="ffffff"/>
        <w:lang w:val="en-US"/>
        <w14:textFill>
          <w14:solidFill>
            <w14:srgbClr w14:val="FFFFFF"/>
          </w14:solidFill>
        </w14:textFill>
      </w:rPr>
      <w:fldChar w:fldCharType="end" w:fldLock="0"/>
    </w:r>
    <w:r>
      <w:rPr>
        <w:rFonts w:ascii="華康儷中黑" w:cs="華康儷中黑" w:hAnsi="華康儷中黑" w:eastAsia="華康儷中黑"/>
        <w:outline w:val="0"/>
        <w:color w:val="ffffff"/>
        <w:sz w:val="26"/>
        <w:szCs w:val="26"/>
        <w:u w:color="ffffff"/>
        <w:rtl w:val="0"/>
        <w:lang w:val="zh-TW" w:eastAsia="zh-TW"/>
        <w14:textFill>
          <w14:solidFill>
            <w14:srgbClr w14:val="FFFFFF"/>
          </w14:solidFill>
        </w14:textFill>
      </w:rPr>
      <w:t>頁</w:t>
    </w:r>
  </w:p>
  <w:p>
    <w:pPr>
      <w:pStyle w:val="Normal.0"/>
      <w:spacing w:before="120" w:after="120"/>
      <w:jc w:val="both"/>
    </w:pPr>
    <w:r>
      <w:rPr>
        <w:rFonts w:ascii="宋体" w:cs="宋体" w:hAnsi="宋体" w:eastAsia="宋体"/>
        <w:sz w:val="18"/>
        <w:szCs w:val="18"/>
        <w:rtl w:val="0"/>
        <w:lang w:val="zh-TW" w:eastAsia="zh-TW"/>
      </w:rPr>
      <w:t>注：课程教学进度计划表电子版公布在本学院课程网站上，并发送到教务处存档。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before="72"/>
      <w:ind w:firstLine="80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359409</wp:posOffset>
              </wp:positionV>
              <wp:extent cx="2635250" cy="280671"/>
              <wp:effectExtent l="0" t="0" r="0" b="0"/>
              <wp:wrapNone/>
              <wp:docPr id="1073741826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</w:pP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en-US"/>
                            </w:rPr>
                            <w:t>SJQU-QR-JW-011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zh-TW" w:eastAsia="zh-TW"/>
                            </w:rPr>
                            <w:t>（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en-US"/>
                            </w:rPr>
                            <w:t>A0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zh-TW" w:eastAsia="zh-TW"/>
                            </w:rPr>
                            <w:t>）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2.5pt;margin-top:28.3pt;width:207.5pt;height:22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en-US"/>
                      </w:rPr>
                      <w:t>SJQU-QR-JW-011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zh-TW" w:eastAsia="zh-TW"/>
                      </w:rPr>
                      <w:t>（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en-US"/>
                      </w:rPr>
                      <w:t>A0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zh-TW" w:eastAsia="zh-TW"/>
                      </w:rPr>
                      <w:t>）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