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eastAsiaTheme="minorEastAsia"/>
          <w:bCs/>
          <w:kern w:val="0"/>
          <w:sz w:val="40"/>
          <w:szCs w:val="40"/>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rFonts w:asciiTheme="minorEastAsia" w:hAnsiTheme="minorEastAsia" w:eastAsiaTheme="minorEastAsia"/>
          <w:bCs/>
          <w:kern w:val="0"/>
          <w:sz w:val="40"/>
          <w:szCs w:val="40"/>
        </w:rPr>
      </w:pPr>
    </w:p>
    <w:p>
      <w:pPr>
        <w:spacing w:line="288" w:lineRule="auto"/>
        <w:jc w:val="center"/>
        <w:rPr>
          <w:b/>
          <w:sz w:val="28"/>
          <w:szCs w:val="30"/>
        </w:rPr>
      </w:pPr>
      <w:r>
        <w:rPr>
          <w:rFonts w:hint="eastAsia"/>
          <w:b/>
          <w:sz w:val="28"/>
          <w:szCs w:val="30"/>
        </w:rPr>
        <w:t>【围棋技艺1】</w:t>
      </w:r>
    </w:p>
    <w:p>
      <w:pPr>
        <w:shd w:val="clear" w:color="auto" w:fill="F5F5F5"/>
        <w:jc w:val="center"/>
        <w:textAlignment w:val="top"/>
        <w:rPr>
          <w:rFonts w:ascii="Arial" w:hAnsi="Arial" w:cs="Arial"/>
          <w:color w:val="888888"/>
          <w:kern w:val="0"/>
          <w:sz w:val="20"/>
          <w:szCs w:val="20"/>
        </w:rPr>
      </w:pPr>
      <w:r>
        <w:rPr>
          <w:rFonts w:hint="eastAsia"/>
          <w:b/>
          <w:sz w:val="28"/>
          <w:szCs w:val="30"/>
        </w:rPr>
        <w:t>【G</w:t>
      </w:r>
      <w:r>
        <w:rPr>
          <w:b/>
          <w:sz w:val="28"/>
          <w:szCs w:val="30"/>
        </w:rPr>
        <w:t>o</w:t>
      </w:r>
      <w:r>
        <w:rPr>
          <w:rFonts w:hint="eastAsia"/>
          <w:b/>
          <w:sz w:val="28"/>
          <w:szCs w:val="30"/>
          <w:lang w:val="en-US" w:eastAsia="zh-CN"/>
        </w:rPr>
        <w:t xml:space="preserve"> skill 1</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2035008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4学分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新闻传播学院传播（围棋）系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○系级核心课 专业必修课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adjustRightInd w:val="0"/>
        <w:snapToGrid w:val="0"/>
        <w:spacing w:line="288" w:lineRule="auto"/>
        <w:ind w:firstLine="392" w:firstLineChars="196"/>
        <w:rPr>
          <w:color w:val="000000"/>
          <w:szCs w:val="21"/>
        </w:rPr>
      </w:pPr>
      <w:r>
        <w:rPr>
          <w:rFonts w:hint="eastAsia"/>
          <w:color w:val="000000"/>
          <w:sz w:val="20"/>
          <w:szCs w:val="20"/>
        </w:rPr>
        <w:t>教材</w:t>
      </w:r>
      <w:r>
        <w:rPr>
          <w:color w:val="000000"/>
          <w:sz w:val="20"/>
          <w:szCs w:val="20"/>
        </w:rPr>
        <w:t>【</w:t>
      </w:r>
      <w:r>
        <w:rPr>
          <w:rFonts w:hint="eastAsia"/>
          <w:color w:val="000000"/>
          <w:sz w:val="20"/>
          <w:szCs w:val="20"/>
          <w:lang w:val="en-US" w:eastAsia="zh-CN"/>
        </w:rPr>
        <w:t>速成围棋</w:t>
      </w:r>
      <w:r>
        <w:rPr>
          <w:color w:val="000000"/>
          <w:sz w:val="20"/>
          <w:szCs w:val="20"/>
        </w:rPr>
        <w:t>】</w:t>
      </w:r>
    </w:p>
    <w:p>
      <w:pPr>
        <w:adjustRightInd w:val="0"/>
        <w:snapToGrid w:val="0"/>
        <w:spacing w:line="288" w:lineRule="auto"/>
        <w:ind w:firstLine="411" w:firstLineChars="196"/>
        <w:rPr>
          <w:rFonts w:hint="default" w:eastAsia="宋体"/>
          <w:color w:val="000000"/>
          <w:szCs w:val="21"/>
          <w:lang w:val="en-US" w:eastAsia="zh-CN"/>
        </w:rPr>
      </w:pPr>
      <w:r>
        <w:rPr>
          <w:rFonts w:hint="eastAsia"/>
          <w:color w:val="000000"/>
          <w:szCs w:val="21"/>
        </w:rPr>
        <w:t>作者：</w:t>
      </w:r>
      <w:r>
        <w:rPr>
          <w:rFonts w:hint="eastAsia"/>
          <w:color w:val="000000"/>
          <w:szCs w:val="21"/>
          <w:lang w:val="en-US" w:eastAsia="zh-CN"/>
        </w:rPr>
        <w:t>黄焰</w:t>
      </w:r>
    </w:p>
    <w:p>
      <w:pPr>
        <w:adjustRightInd w:val="0"/>
        <w:snapToGrid w:val="0"/>
        <w:spacing w:line="288" w:lineRule="auto"/>
        <w:ind w:firstLine="411" w:firstLineChars="196"/>
        <w:rPr>
          <w:color w:val="000000"/>
          <w:szCs w:val="21"/>
        </w:rPr>
      </w:pPr>
      <w:r>
        <w:rPr>
          <w:rFonts w:hint="eastAsia"/>
          <w:color w:val="000000"/>
          <w:szCs w:val="21"/>
        </w:rPr>
        <w:t>出版社：</w:t>
      </w:r>
      <w:r>
        <w:rPr>
          <w:rFonts w:hint="eastAsia" w:ascii="Arial" w:hAnsi="Arial" w:cs="Arial"/>
          <w:color w:val="333333"/>
          <w:szCs w:val="21"/>
          <w:shd w:val="clear" w:color="auto" w:fill="FFFFFF"/>
          <w:lang w:val="en-US" w:eastAsia="zh-CN"/>
        </w:rPr>
        <w:t>青岛</w:t>
      </w:r>
      <w:r>
        <w:rPr>
          <w:rFonts w:hint="eastAsia" w:ascii="Arial" w:hAnsi="Arial" w:cs="Arial"/>
          <w:color w:val="333333"/>
          <w:szCs w:val="21"/>
          <w:shd w:val="clear" w:color="auto" w:fill="FFFFFF"/>
        </w:rPr>
        <w:t>出版社</w:t>
      </w:r>
    </w:p>
    <w:p>
      <w:pPr>
        <w:adjustRightInd w:val="0"/>
        <w:snapToGrid w:val="0"/>
        <w:spacing w:line="288" w:lineRule="auto"/>
        <w:ind w:firstLine="352" w:firstLineChars="196"/>
        <w:rPr>
          <w:b/>
          <w:bCs/>
          <w:color w:val="000000"/>
          <w:sz w:val="20"/>
          <w:szCs w:val="20"/>
        </w:rPr>
      </w:pPr>
      <w:r>
        <w:rPr>
          <w:rFonts w:hint="eastAsia" w:ascii="Arial" w:hAnsi="Arial" w:cs="Arial"/>
          <w:color w:val="333333"/>
          <w:sz w:val="18"/>
          <w:szCs w:val="18"/>
          <w:shd w:val="clear" w:color="auto" w:fill="FFFFFF"/>
        </w:rPr>
        <w:t xml:space="preserve"> </w:t>
      </w:r>
      <w:r>
        <w:rPr>
          <w:rFonts w:hint="eastAsia" w:ascii="Arial" w:hAnsi="Arial" w:cs="Arial"/>
          <w:color w:val="333333"/>
          <w:sz w:val="18"/>
          <w:szCs w:val="18"/>
          <w:shd w:val="clear" w:color="auto" w:fill="FFFFFF"/>
          <w:lang w:val="en-US" w:eastAsia="zh-CN"/>
        </w:rPr>
        <w:t>2</w:t>
      </w:r>
      <w:r>
        <w:rPr>
          <w:rFonts w:hint="eastAsia"/>
          <w:color w:val="000000"/>
          <w:sz w:val="20"/>
          <w:szCs w:val="20"/>
        </w:rPr>
        <w:t>006年</w:t>
      </w:r>
      <w:r>
        <w:rPr>
          <w:rFonts w:hint="eastAsia"/>
          <w:color w:val="000000"/>
          <w:sz w:val="20"/>
          <w:szCs w:val="20"/>
          <w:lang w:val="en-US" w:eastAsia="zh-CN"/>
        </w:rPr>
        <w:t>6</w:t>
      </w:r>
      <w:r>
        <w:rPr>
          <w:rFonts w:hint="eastAsia"/>
          <w:color w:val="000000"/>
          <w:sz w:val="20"/>
          <w:szCs w:val="20"/>
        </w:rPr>
        <w:t>月出版</w:t>
      </w:r>
    </w:p>
    <w:p>
      <w:pPr>
        <w:adjustRightInd w:val="0"/>
        <w:snapToGrid w:val="0"/>
        <w:spacing w:line="288" w:lineRule="auto"/>
        <w:ind w:firstLine="394" w:firstLineChars="196"/>
        <w:rPr>
          <w:b/>
          <w:bCs/>
          <w:color w:val="000000"/>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rFonts w:hint="eastAsia"/>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76" w:lineRule="auto"/>
        <w:ind w:firstLine="480" w:firstLineChars="200"/>
        <w:rPr>
          <w:rFonts w:ascii="宋体" w:hAnsi="宋体"/>
          <w:color w:val="000000"/>
          <w:sz w:val="24"/>
        </w:rPr>
      </w:pPr>
      <w:r>
        <w:rPr>
          <w:rFonts w:hint="eastAsia" w:ascii="宋体" w:hAnsi="宋体"/>
          <w:color w:val="000000"/>
          <w:sz w:val="24"/>
        </w:rPr>
        <w:t>国家智力形态是一个国家集中表现出来的各个方面智慧形成的结构和表现形式。围棋的内涵与功能，使其在国家智力形态中占有重要地位。</w:t>
      </w:r>
    </w:p>
    <w:p>
      <w:pPr>
        <w:snapToGrid w:val="0"/>
        <w:spacing w:line="276" w:lineRule="auto"/>
        <w:ind w:firstLine="480" w:firstLineChars="200"/>
        <w:rPr>
          <w:rFonts w:ascii="宋体" w:hAnsi="宋体"/>
          <w:color w:val="000000"/>
          <w:sz w:val="24"/>
        </w:rPr>
      </w:pPr>
      <w:r>
        <w:rPr>
          <w:rFonts w:hint="eastAsia" w:ascii="宋体" w:hAnsi="宋体"/>
          <w:color w:val="000000"/>
          <w:sz w:val="24"/>
        </w:rPr>
        <w:t>（一）围棋具有深邃的哲学思想。围棋是哲学内涵最为丰富、深刻的智力博弈运动。围棋本身所具有的哲学内涵主要包括三个层次：第一是黑白两极对立统一的宇宙观；第二是形象思维与逻辑思维有机融合、高度统一的思维形态；第三是对行棋关系与进程的辩证思考，这是我们常说的围棋哲学内涵的主要部分。围棋进程充满了辩证关系，辩证法的基本要素、范畴和规律，包括矛盾双方的关联、依存、斗争和转化，都在围棋中得到充分体现。</w:t>
      </w:r>
    </w:p>
    <w:p>
      <w:pPr>
        <w:snapToGrid w:val="0"/>
        <w:spacing w:line="276" w:lineRule="auto"/>
        <w:ind w:firstLine="480" w:firstLineChars="200"/>
        <w:rPr>
          <w:rFonts w:ascii="宋体" w:hAnsi="宋体"/>
          <w:color w:val="000000"/>
          <w:sz w:val="24"/>
        </w:rPr>
      </w:pPr>
      <w:r>
        <w:rPr>
          <w:rFonts w:hint="eastAsia" w:ascii="宋体" w:hAnsi="宋体"/>
          <w:color w:val="000000"/>
          <w:sz w:val="24"/>
        </w:rPr>
        <w:t>（二）围棋蕴含着深厚的战略智慧、谋略艺术和管理文化。围棋被称为战略的游戏，体现的是战略的艺术。战略的突出特点是全局性、关联性、发展性，而围棋最重要的是大局观。围棋战略在很大程度上就是度势、布势和张势的智慧，这与一般战略筹划、指挥和操控具有高度的相似性。围棋是谋略最深厚的竞技，能够强化人们善用谋略的意识。围棋谋略不仅可应用于军队作战，也可应用于商业经营和社会治理。围棋还是识人识事的一种方法途径。</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480" w:firstLineChars="200"/>
        <w:jc w:val="left"/>
        <w:rPr>
          <w:rFonts w:ascii="黑体" w:hAnsi="宋体" w:eastAsia="黑体"/>
          <w:sz w:val="24"/>
        </w:rPr>
      </w:pPr>
    </w:p>
    <w:p>
      <w:pPr>
        <w:widowControl/>
        <w:spacing w:before="156" w:beforeLines="50" w:after="156" w:afterLines="50" w:line="288" w:lineRule="auto"/>
        <w:ind w:firstLine="480" w:firstLineChars="200"/>
        <w:jc w:val="left"/>
        <w:rPr>
          <w:rFonts w:ascii="宋体" w:hAnsi="宋体"/>
          <w:color w:val="000000"/>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4"/>
          <w:szCs w:val="24"/>
        </w:rPr>
      </w:pPr>
      <w:r>
        <w:rPr>
          <w:rFonts w:hint="eastAsia"/>
          <w:color w:val="000000"/>
          <w:sz w:val="20"/>
          <w:szCs w:val="20"/>
        </w:rPr>
        <w:t xml:space="preserve"> 新闻传播学院传播围棋专业学生。</w:t>
      </w:r>
    </w:p>
    <w:p>
      <w:pPr>
        <w:widowControl/>
        <w:spacing w:before="156" w:beforeLines="50" w:after="156" w:afterLines="50" w:line="288" w:lineRule="auto"/>
        <w:ind w:firstLine="480" w:firstLineChars="200"/>
        <w:jc w:val="left"/>
        <w:rPr>
          <w:rFonts w:ascii="黑体" w:hAnsi="宋体" w:eastAsia="黑体"/>
          <w:sz w:val="24"/>
        </w:rPr>
      </w:pPr>
    </w:p>
    <w:p>
      <w:pPr>
        <w:widowControl/>
        <w:spacing w:before="156" w:beforeLines="50" w:after="156" w:afterLines="50" w:line="288" w:lineRule="auto"/>
        <w:ind w:firstLine="480" w:firstLineChars="200"/>
        <w:jc w:val="left"/>
        <w:rPr>
          <w:rFonts w:ascii="黑体" w:hAnsi="宋体" w:eastAsia="黑体"/>
          <w:sz w:val="24"/>
        </w:rPr>
      </w:pPr>
      <w:r>
        <w:rPr>
          <w:rFonts w:ascii="黑体" w:hAnsi="宋体" w:eastAsia="黑体"/>
          <w:sz w:val="24"/>
        </w:rPr>
        <w:t>四</w:t>
      </w:r>
      <w:r>
        <w:rPr>
          <w:rFonts w:hint="eastAsia" w:ascii="黑体" w:hAnsi="宋体" w:eastAsia="黑体"/>
          <w:sz w:val="24"/>
        </w:rPr>
        <w:t>、课程与专业毕业要求的关联性</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LO11：理解沟通对象的观点，使用对方乐于接受的表达方式，使用专业知识技能，进行面对面的、融媒体的全方位沟通交流。</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LO21：能应对多变的职业环境和市场挑战，自主确定学习目标，并以阅读、分析、实践、创造等方法来解决实际问题。</w:t>
            </w:r>
          </w:p>
        </w:tc>
        <w:tc>
          <w:tcPr>
            <w:tcW w:w="727" w:type="dxa"/>
            <w:vAlign w:val="center"/>
          </w:tcPr>
          <w:p>
            <w:pPr>
              <w:widowControl/>
              <w:rPr>
                <w:rFonts w:ascii="仿宋" w:hAnsi="仿宋" w:eastAsia="仿宋" w:cs="宋体"/>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LO31：围棋技能：掌握围棋的基本理论、知识和专业技能，技艺达到业余3段水平。</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LO32：新媒体采编能力：掌握融媒体采访与写作、融媒体编辑与推送、网络直播、摄影摄像、视频节目制作等新媒体技能。</w:t>
            </w:r>
          </w:p>
        </w:tc>
        <w:tc>
          <w:tcPr>
            <w:tcW w:w="727"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LO33：围棋文化项目运营能力：熟悉线上线下各种运营手段，能够采用最合适最有效的方式，进行用户调研、文案的策划与写作、品牌推广、市场营销等。</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LO34：围棋产业管理能力：了解围棋产业概况，熟悉围棋文化法规及政策，掌握围棋产业管理的基本理论与方法，具备围棋相关单位的管理运行能力。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LO35：教学能力：熟悉教育理论，能够抓住学生学习心理，运用有针对性的教学方法，切实有效地提升学生的围棋水平。</w:t>
            </w:r>
          </w:p>
        </w:tc>
        <w:tc>
          <w:tcPr>
            <w:tcW w:w="727" w:type="dxa"/>
            <w:vAlign w:val="center"/>
          </w:tcPr>
          <w:p>
            <w:pPr>
              <w:widowControl/>
              <w:jc w:val="center"/>
              <w:rPr>
                <w:rFonts w:ascii="仿宋" w:hAnsi="仿宋" w:eastAsia="仿宋" w:cs="仿宋"/>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LO51：具有良好的团队精神，能在协同与合作中完成较为复杂的工作。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LO61：具备一定的信息分析能力，能对信息源进行提炼与整合，并加以利用，能应用信息技术解决常见问题。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LO71：愿意服务他人、服务企业、服务社会；为人热忱，富于爱心，懂得感恩。</w:t>
            </w:r>
          </w:p>
        </w:tc>
        <w:tc>
          <w:tcPr>
            <w:tcW w:w="727"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LO81：具有全球性的传统文化传播视野，日常韩语、日语或英语听、读能力过关，能运用韩、日、英语传递围棋文化。</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sz w:val="20"/>
          <w:szCs w:val="20"/>
        </w:rPr>
      </w:pPr>
    </w:p>
    <w:tbl>
      <w:tblPr>
        <w:tblStyle w:val="7"/>
        <w:tblpPr w:leftFromText="180" w:rightFromText="180" w:vertAnchor="text" w:horzAnchor="page" w:tblpX="2163" w:tblpY="152"/>
        <w:tblOverlap w:val="never"/>
        <w:tblW w:w="8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8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围棋综合性技艺</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Cs w:val="20"/>
              </w:rPr>
              <w:t>多媒体教学、实践</w:t>
            </w:r>
          </w:p>
        </w:tc>
        <w:tc>
          <w:tcPr>
            <w:tcW w:w="1687"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LO31</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1.布局选点</w:t>
            </w:r>
          </w:p>
        </w:tc>
        <w:tc>
          <w:tcPr>
            <w:tcW w:w="2199" w:type="dxa"/>
            <w:shd w:val="clear" w:color="auto" w:fill="auto"/>
          </w:tcPr>
          <w:p>
            <w:pPr>
              <w:snapToGrid w:val="0"/>
              <w:spacing w:line="288" w:lineRule="auto"/>
              <w:jc w:val="center"/>
              <w:rPr>
                <w:rFonts w:ascii="黑体" w:hAnsi="宋体" w:eastAsia="黑体"/>
                <w:szCs w:val="20"/>
              </w:rPr>
            </w:pPr>
            <w:r>
              <w:rPr>
                <w:rFonts w:hint="eastAsia" w:ascii="黑体" w:hAnsi="宋体" w:eastAsia="黑体"/>
                <w:szCs w:val="20"/>
              </w:rPr>
              <w:t>多媒体教学、实践</w:t>
            </w:r>
          </w:p>
        </w:tc>
        <w:tc>
          <w:tcPr>
            <w:tcW w:w="1687" w:type="dxa"/>
            <w:shd w:val="clear" w:color="auto" w:fill="auto"/>
          </w:tcPr>
          <w:p>
            <w:pPr>
              <w:snapToGrid w:val="0"/>
              <w:spacing w:line="288" w:lineRule="auto"/>
              <w:jc w:val="center"/>
              <w:rPr>
                <w:rFonts w:ascii="黑体" w:hAnsi="宋体" w:eastAsia="黑体"/>
                <w:szCs w:val="20"/>
              </w:rPr>
            </w:pPr>
            <w:r>
              <w:rPr>
                <w:rFonts w:hint="eastAsia" w:ascii="黑体" w:hAnsi="宋体" w:eastAsia="黑体"/>
                <w:szCs w:val="20"/>
              </w:rPr>
              <w:t>布局题测试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2.死活题</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Cs w:val="20"/>
              </w:rPr>
              <w:t>多媒体教学、实践</w:t>
            </w:r>
          </w:p>
        </w:tc>
        <w:tc>
          <w:tcPr>
            <w:tcW w:w="1687" w:type="dxa"/>
            <w:shd w:val="clear" w:color="auto" w:fill="auto"/>
          </w:tcPr>
          <w:p>
            <w:pPr>
              <w:snapToGrid w:val="0"/>
              <w:spacing w:line="288" w:lineRule="auto"/>
              <w:jc w:val="center"/>
              <w:rPr>
                <w:rFonts w:ascii="黑体" w:hAnsi="宋体" w:eastAsia="黑体"/>
                <w:sz w:val="24"/>
              </w:rPr>
            </w:pPr>
            <w:r>
              <w:rPr>
                <w:rFonts w:hint="eastAsia" w:ascii="黑体" w:hAnsi="宋体" w:eastAsia="黑体"/>
                <w:szCs w:val="20"/>
              </w:rPr>
              <w:t>死活题测试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3.中盘战术</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Cs w:val="20"/>
              </w:rPr>
              <w:t>多媒体教学、实践</w:t>
            </w:r>
          </w:p>
        </w:tc>
        <w:tc>
          <w:tcPr>
            <w:tcW w:w="1687" w:type="dxa"/>
            <w:shd w:val="clear" w:color="auto" w:fill="auto"/>
          </w:tcPr>
          <w:p>
            <w:pPr>
              <w:snapToGrid w:val="0"/>
              <w:spacing w:line="288" w:lineRule="auto"/>
              <w:jc w:val="center"/>
              <w:rPr>
                <w:rFonts w:ascii="黑体" w:hAnsi="宋体" w:eastAsia="黑体"/>
                <w:sz w:val="24"/>
              </w:rPr>
            </w:pPr>
            <w:r>
              <w:rPr>
                <w:rFonts w:hint="eastAsia" w:ascii="黑体" w:hAnsi="宋体" w:eastAsia="黑体"/>
                <w:szCs w:val="20"/>
              </w:rPr>
              <w:t>中盘题测试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4.官子技巧</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Cs w:val="20"/>
              </w:rPr>
              <w:t>多媒体教学、实践</w:t>
            </w:r>
          </w:p>
        </w:tc>
        <w:tc>
          <w:tcPr>
            <w:tcW w:w="1687" w:type="dxa"/>
            <w:shd w:val="clear" w:color="auto" w:fill="auto"/>
          </w:tcPr>
          <w:p>
            <w:pPr>
              <w:snapToGrid w:val="0"/>
              <w:spacing w:line="288" w:lineRule="auto"/>
              <w:ind w:firstLine="210" w:firstLineChars="100"/>
              <w:rPr>
                <w:rFonts w:ascii="黑体" w:hAnsi="宋体" w:eastAsia="黑体"/>
                <w:szCs w:val="20"/>
              </w:rPr>
            </w:pPr>
            <w:r>
              <w:rPr>
                <w:rFonts w:hint="eastAsia" w:ascii="黑体" w:hAnsi="宋体" w:eastAsia="黑体"/>
                <w:szCs w:val="20"/>
              </w:rPr>
              <w:t>官子题测试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LO35</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1.实战对弈、复盘讲解</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Cs w:val="20"/>
              </w:rPr>
              <w:t>实战对弈、人工智能局后分析</w:t>
            </w:r>
          </w:p>
        </w:tc>
        <w:tc>
          <w:tcPr>
            <w:tcW w:w="1687" w:type="dxa"/>
            <w:shd w:val="clear" w:color="auto" w:fill="auto"/>
          </w:tcPr>
          <w:p>
            <w:pPr>
              <w:snapToGrid w:val="0"/>
              <w:spacing w:line="288" w:lineRule="auto"/>
              <w:jc w:val="center"/>
              <w:rPr>
                <w:rFonts w:ascii="黑体" w:hAnsi="宋体" w:eastAsia="黑体"/>
                <w:szCs w:val="20"/>
              </w:rPr>
            </w:pPr>
            <w:r>
              <w:rPr>
                <w:rFonts w:hint="eastAsia" w:ascii="黑体" w:hAnsi="宋体" w:eastAsia="黑体"/>
                <w:szCs w:val="20"/>
              </w:rPr>
              <w:t>循环对弈测试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2.网络对弈、复盘讲解</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Cs w:val="20"/>
              </w:rPr>
              <w:t>网络对弈、人工智能局后分析</w:t>
            </w:r>
          </w:p>
        </w:tc>
        <w:tc>
          <w:tcPr>
            <w:tcW w:w="1687" w:type="dxa"/>
            <w:shd w:val="clear" w:color="auto" w:fill="auto"/>
          </w:tcPr>
          <w:p>
            <w:pPr>
              <w:snapToGrid w:val="0"/>
              <w:spacing w:line="288" w:lineRule="auto"/>
              <w:jc w:val="center"/>
              <w:rPr>
                <w:rFonts w:ascii="黑体" w:hAnsi="宋体" w:eastAsia="黑体"/>
                <w:sz w:val="24"/>
              </w:rPr>
            </w:pPr>
            <w:r>
              <w:rPr>
                <w:rFonts w:hint="eastAsia" w:ascii="黑体" w:hAnsi="宋体" w:eastAsia="黑体"/>
                <w:szCs w:val="20"/>
              </w:rPr>
              <w:t>网络级别审核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3.指导对弈、复盘讲解</w:t>
            </w:r>
          </w:p>
        </w:tc>
        <w:tc>
          <w:tcPr>
            <w:tcW w:w="2199" w:type="dxa"/>
            <w:shd w:val="clear" w:color="auto" w:fill="auto"/>
          </w:tcPr>
          <w:p>
            <w:pPr>
              <w:snapToGrid w:val="0"/>
              <w:spacing w:line="288" w:lineRule="auto"/>
              <w:jc w:val="center"/>
              <w:rPr>
                <w:rFonts w:ascii="黑体" w:hAnsi="宋体" w:eastAsia="黑体"/>
                <w:szCs w:val="20"/>
              </w:rPr>
            </w:pPr>
            <w:r>
              <w:rPr>
                <w:rFonts w:hint="eastAsia" w:ascii="黑体" w:hAnsi="宋体" w:eastAsia="黑体"/>
                <w:szCs w:val="20"/>
              </w:rPr>
              <w:t>教师指导对弈</w:t>
            </w:r>
          </w:p>
        </w:tc>
        <w:tc>
          <w:tcPr>
            <w:tcW w:w="1687" w:type="dxa"/>
            <w:shd w:val="clear" w:color="auto" w:fill="auto"/>
          </w:tcPr>
          <w:p>
            <w:pPr>
              <w:snapToGrid w:val="0"/>
              <w:spacing w:line="288" w:lineRule="auto"/>
              <w:jc w:val="center"/>
              <w:rPr>
                <w:rFonts w:ascii="黑体" w:hAnsi="宋体" w:eastAsia="黑体"/>
                <w:szCs w:val="20"/>
              </w:rPr>
            </w:pPr>
            <w:r>
              <w:rPr>
                <w:rFonts w:hint="eastAsia" w:ascii="黑体" w:hAnsi="宋体" w:eastAsia="黑体"/>
                <w:szCs w:val="20"/>
              </w:rPr>
              <w:t>指导棋测试</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highlight w:val="yellow"/>
        </w:rPr>
      </w:pPr>
    </w:p>
    <w:p>
      <w:pPr>
        <w:widowControl/>
        <w:spacing w:before="156" w:beforeLines="50" w:after="156" w:afterLines="50" w:line="288" w:lineRule="auto"/>
        <w:ind w:firstLine="360" w:firstLineChars="150"/>
        <w:jc w:val="left"/>
        <w:rPr>
          <w:rFonts w:ascii="黑体" w:hAnsi="宋体" w:eastAsia="黑体"/>
          <w:sz w:val="24"/>
          <w:highlight w:val="yellow"/>
        </w:rPr>
      </w:pPr>
    </w:p>
    <w:p>
      <w:pPr>
        <w:widowControl/>
        <w:spacing w:before="156" w:beforeLines="50" w:after="156" w:afterLines="50" w:line="288" w:lineRule="auto"/>
        <w:ind w:firstLine="360" w:firstLineChars="150"/>
        <w:jc w:val="left"/>
        <w:rPr>
          <w:rFonts w:hint="eastAsia" w:ascii="宋体" w:hAnsi="宋体"/>
          <w:color w:val="000000"/>
          <w:sz w:val="24"/>
        </w:rPr>
      </w:pPr>
      <w:r>
        <w:rPr>
          <w:rFonts w:hint="eastAsia" w:ascii="宋体" w:hAnsi="宋体"/>
          <w:color w:val="000000"/>
          <w:sz w:val="24"/>
        </w:rPr>
        <w:t>六、</w:t>
      </w:r>
      <w:r>
        <w:rPr>
          <w:rFonts w:ascii="宋体" w:hAnsi="宋体"/>
          <w:color w:val="000000"/>
          <w:sz w:val="24"/>
        </w:rPr>
        <w:t>课程内容</w:t>
      </w:r>
    </w:p>
    <w:p>
      <w:pPr>
        <w:widowControl/>
        <w:spacing w:line="288" w:lineRule="auto"/>
        <w:ind w:firstLine="400"/>
        <w:rPr>
          <w:rFonts w:ascii="宋体" w:hAnsi="宋体"/>
          <w:color w:val="000000"/>
          <w:sz w:val="24"/>
        </w:rPr>
      </w:pPr>
      <w:r>
        <w:rPr>
          <w:rFonts w:hint="eastAsia" w:ascii="宋体" w:hAnsi="宋体"/>
          <w:color w:val="000000"/>
          <w:sz w:val="24"/>
        </w:rPr>
        <w:t>第一章　  认识围棋</w:t>
      </w:r>
    </w:p>
    <w:p>
      <w:pPr>
        <w:widowControl/>
        <w:spacing w:line="288" w:lineRule="auto"/>
        <w:ind w:firstLine="400"/>
        <w:rPr>
          <w:rFonts w:ascii="宋体" w:hAnsi="宋体"/>
          <w:color w:val="000000"/>
          <w:sz w:val="24"/>
        </w:rPr>
      </w:pPr>
      <w:r>
        <w:rPr>
          <w:rFonts w:hint="eastAsia" w:ascii="宋体" w:hAnsi="宋体"/>
          <w:color w:val="000000"/>
          <w:sz w:val="24"/>
        </w:rPr>
        <w:t>教学目标：从各方面了解围棋</w:t>
      </w:r>
    </w:p>
    <w:p>
      <w:pPr>
        <w:widowControl/>
        <w:spacing w:line="288" w:lineRule="auto"/>
        <w:ind w:firstLine="400"/>
        <w:rPr>
          <w:rFonts w:ascii="宋体" w:hAnsi="宋体"/>
          <w:color w:val="000000"/>
          <w:sz w:val="24"/>
        </w:rPr>
      </w:pPr>
      <w:r>
        <w:rPr>
          <w:rFonts w:hint="eastAsia" w:ascii="宋体" w:hAnsi="宋体"/>
          <w:color w:val="000000"/>
          <w:sz w:val="24"/>
        </w:rPr>
        <w:t xml:space="preserve">教学重点： </w:t>
      </w:r>
    </w:p>
    <w:p>
      <w:pPr>
        <w:widowControl/>
        <w:spacing w:line="288" w:lineRule="auto"/>
        <w:ind w:firstLine="1416" w:firstLineChars="590"/>
        <w:rPr>
          <w:rFonts w:ascii="宋体" w:hAnsi="宋体"/>
          <w:color w:val="000000"/>
          <w:sz w:val="24"/>
        </w:rPr>
      </w:pPr>
      <w:r>
        <w:rPr>
          <w:rFonts w:hint="eastAsia" w:ascii="宋体" w:hAnsi="宋体"/>
          <w:color w:val="000000"/>
          <w:sz w:val="24"/>
        </w:rPr>
        <w:t>１．围棋的历史</w:t>
      </w:r>
    </w:p>
    <w:p>
      <w:pPr>
        <w:widowControl/>
        <w:numPr>
          <w:ilvl w:val="0"/>
          <w:numId w:val="1"/>
        </w:numPr>
        <w:spacing w:line="288" w:lineRule="auto"/>
        <w:ind w:firstLine="1400"/>
        <w:rPr>
          <w:rFonts w:ascii="宋体" w:hAnsi="宋体"/>
          <w:color w:val="000000"/>
          <w:sz w:val="24"/>
        </w:rPr>
      </w:pPr>
      <w:r>
        <w:rPr>
          <w:rFonts w:hint="eastAsia" w:ascii="宋体" w:hAnsi="宋体"/>
          <w:color w:val="000000"/>
          <w:sz w:val="24"/>
        </w:rPr>
        <w:t>围棋的棋子和棋盘介绍</w:t>
      </w:r>
    </w:p>
    <w:p>
      <w:pPr>
        <w:widowControl/>
        <w:numPr>
          <w:ilvl w:val="0"/>
          <w:numId w:val="1"/>
        </w:numPr>
        <w:spacing w:line="288" w:lineRule="auto"/>
        <w:ind w:firstLine="1400"/>
        <w:rPr>
          <w:rFonts w:ascii="宋体" w:hAnsi="宋体"/>
          <w:color w:val="000000"/>
          <w:sz w:val="24"/>
        </w:rPr>
      </w:pPr>
      <w:r>
        <w:rPr>
          <w:rFonts w:hint="eastAsia" w:ascii="宋体" w:hAnsi="宋体"/>
          <w:color w:val="000000"/>
          <w:sz w:val="24"/>
        </w:rPr>
        <w:t>各国围棋规则的了解</w:t>
      </w:r>
    </w:p>
    <w:p>
      <w:pPr>
        <w:widowControl/>
        <w:numPr>
          <w:ilvl w:val="0"/>
          <w:numId w:val="1"/>
        </w:numPr>
        <w:spacing w:line="288" w:lineRule="auto"/>
        <w:ind w:firstLine="1400"/>
        <w:rPr>
          <w:rFonts w:ascii="宋体" w:hAnsi="宋体"/>
          <w:color w:val="000000"/>
          <w:sz w:val="24"/>
        </w:rPr>
      </w:pPr>
      <w:r>
        <w:rPr>
          <w:rFonts w:hint="eastAsia" w:ascii="宋体" w:hAnsi="宋体"/>
          <w:color w:val="000000"/>
          <w:sz w:val="24"/>
        </w:rPr>
        <w:t>猜先与方法与落子的礼仪</w:t>
      </w:r>
    </w:p>
    <w:p>
      <w:pPr>
        <w:widowControl/>
        <w:spacing w:line="288" w:lineRule="auto"/>
        <w:ind w:firstLine="400"/>
        <w:rPr>
          <w:rFonts w:ascii="宋体" w:hAnsi="宋体"/>
          <w:color w:val="000000"/>
          <w:sz w:val="24"/>
        </w:rPr>
      </w:pPr>
    </w:p>
    <w:p>
      <w:pPr>
        <w:widowControl/>
        <w:spacing w:line="288" w:lineRule="auto"/>
        <w:ind w:firstLine="400"/>
        <w:rPr>
          <w:rFonts w:ascii="宋体" w:hAnsi="宋体"/>
          <w:color w:val="000000"/>
          <w:sz w:val="24"/>
        </w:rPr>
      </w:pPr>
    </w:p>
    <w:p>
      <w:pPr>
        <w:widowControl/>
        <w:spacing w:line="288" w:lineRule="auto"/>
        <w:ind w:firstLine="400"/>
        <w:rPr>
          <w:rFonts w:ascii="宋体" w:hAnsi="宋体"/>
          <w:color w:val="000000"/>
          <w:sz w:val="24"/>
        </w:rPr>
      </w:pPr>
      <w:r>
        <w:rPr>
          <w:rFonts w:hint="eastAsia" w:ascii="宋体" w:hAnsi="宋体"/>
          <w:color w:val="000000"/>
          <w:sz w:val="24"/>
        </w:rPr>
        <w:t>第二章　　围棋基础</w:t>
      </w:r>
    </w:p>
    <w:p>
      <w:pPr>
        <w:widowControl/>
        <w:spacing w:line="288" w:lineRule="auto"/>
        <w:ind w:firstLine="400"/>
        <w:rPr>
          <w:rFonts w:ascii="宋体" w:hAnsi="宋体"/>
          <w:color w:val="000000"/>
          <w:sz w:val="24"/>
        </w:rPr>
      </w:pPr>
      <w:r>
        <w:rPr>
          <w:rFonts w:hint="eastAsia" w:ascii="宋体" w:hAnsi="宋体"/>
          <w:color w:val="000000"/>
          <w:sz w:val="24"/>
        </w:rPr>
        <w:t>教学目标：学习简单的围棋技巧</w:t>
      </w:r>
    </w:p>
    <w:p>
      <w:pPr>
        <w:widowControl/>
        <w:spacing w:line="288" w:lineRule="auto"/>
        <w:ind w:firstLine="400"/>
        <w:rPr>
          <w:rFonts w:ascii="宋体" w:hAnsi="宋体"/>
          <w:color w:val="000000"/>
          <w:sz w:val="24"/>
        </w:rPr>
      </w:pPr>
      <w:r>
        <w:rPr>
          <w:rFonts w:hint="eastAsia" w:ascii="宋体" w:hAnsi="宋体"/>
          <w:color w:val="000000"/>
          <w:sz w:val="24"/>
        </w:rPr>
        <w:t>教学重点：</w:t>
      </w:r>
    </w:p>
    <w:p>
      <w:pPr>
        <w:widowControl/>
        <w:numPr>
          <w:ilvl w:val="0"/>
          <w:numId w:val="2"/>
        </w:numPr>
        <w:spacing w:line="288" w:lineRule="auto"/>
        <w:ind w:firstLine="1416" w:firstLineChars="590"/>
        <w:rPr>
          <w:rFonts w:ascii="宋体" w:hAnsi="宋体"/>
          <w:color w:val="000000"/>
          <w:sz w:val="24"/>
        </w:rPr>
      </w:pPr>
      <w:r>
        <w:rPr>
          <w:rFonts w:hint="eastAsia" w:ascii="宋体" w:hAnsi="宋体"/>
          <w:color w:val="000000"/>
          <w:sz w:val="24"/>
        </w:rPr>
        <w:t>了解气的概念</w:t>
      </w:r>
    </w:p>
    <w:p>
      <w:pPr>
        <w:widowControl/>
        <w:numPr>
          <w:ilvl w:val="0"/>
          <w:numId w:val="2"/>
        </w:numPr>
        <w:spacing w:line="288" w:lineRule="auto"/>
        <w:ind w:firstLine="1416" w:firstLineChars="590"/>
        <w:rPr>
          <w:rFonts w:ascii="宋体" w:hAnsi="宋体"/>
          <w:color w:val="000000"/>
          <w:sz w:val="24"/>
        </w:rPr>
      </w:pPr>
      <w:r>
        <w:rPr>
          <w:rFonts w:hint="eastAsia" w:ascii="宋体" w:hAnsi="宋体"/>
          <w:color w:val="000000"/>
          <w:sz w:val="24"/>
        </w:rPr>
        <w:t>了解死活和真眼假眼的概念</w:t>
      </w:r>
    </w:p>
    <w:p>
      <w:pPr>
        <w:widowControl/>
        <w:numPr>
          <w:ilvl w:val="0"/>
          <w:numId w:val="2"/>
        </w:numPr>
        <w:spacing w:line="288" w:lineRule="auto"/>
        <w:ind w:firstLine="1416" w:firstLineChars="590"/>
        <w:rPr>
          <w:rFonts w:ascii="宋体" w:hAnsi="宋体"/>
          <w:color w:val="000000"/>
          <w:sz w:val="24"/>
        </w:rPr>
      </w:pPr>
      <w:r>
        <w:rPr>
          <w:rFonts w:hint="eastAsia" w:ascii="宋体" w:hAnsi="宋体"/>
          <w:color w:val="000000"/>
          <w:sz w:val="24"/>
        </w:rPr>
        <w:t>了解布局和定式的概念</w:t>
      </w:r>
    </w:p>
    <w:p>
      <w:pPr>
        <w:widowControl/>
        <w:numPr>
          <w:ilvl w:val="0"/>
          <w:numId w:val="2"/>
        </w:numPr>
        <w:spacing w:line="288" w:lineRule="auto"/>
        <w:ind w:firstLine="1416" w:firstLineChars="590"/>
        <w:rPr>
          <w:rFonts w:ascii="宋体" w:hAnsi="宋体"/>
          <w:color w:val="000000"/>
          <w:sz w:val="24"/>
        </w:rPr>
      </w:pPr>
      <w:r>
        <w:rPr>
          <w:rFonts w:hint="eastAsia" w:ascii="宋体" w:hAnsi="宋体"/>
          <w:color w:val="000000"/>
          <w:sz w:val="24"/>
        </w:rPr>
        <w:t>了解中盘的概念</w:t>
      </w:r>
    </w:p>
    <w:p>
      <w:pPr>
        <w:widowControl/>
        <w:numPr>
          <w:ilvl w:val="0"/>
          <w:numId w:val="2"/>
        </w:numPr>
        <w:spacing w:line="288" w:lineRule="auto"/>
        <w:ind w:firstLine="1416" w:firstLineChars="590"/>
        <w:rPr>
          <w:rFonts w:ascii="宋体" w:hAnsi="宋体"/>
          <w:color w:val="000000"/>
          <w:sz w:val="24"/>
        </w:rPr>
      </w:pPr>
      <w:r>
        <w:rPr>
          <w:rFonts w:hint="eastAsia" w:ascii="宋体" w:hAnsi="宋体"/>
          <w:color w:val="000000"/>
          <w:sz w:val="24"/>
        </w:rPr>
        <w:t>了解官子和单官的概念</w:t>
      </w:r>
    </w:p>
    <w:p>
      <w:pPr>
        <w:widowControl/>
        <w:spacing w:line="288" w:lineRule="auto"/>
        <w:ind w:firstLine="400"/>
        <w:rPr>
          <w:rFonts w:ascii="宋体" w:hAnsi="宋体"/>
          <w:color w:val="000000"/>
          <w:sz w:val="24"/>
        </w:rPr>
      </w:pPr>
      <w:r>
        <w:rPr>
          <w:rFonts w:hint="eastAsia" w:ascii="宋体" w:hAnsi="宋体"/>
          <w:color w:val="000000"/>
          <w:sz w:val="24"/>
        </w:rPr>
        <w:t>第三章　  对弈基础</w:t>
      </w:r>
    </w:p>
    <w:p>
      <w:pPr>
        <w:widowControl/>
        <w:spacing w:line="288" w:lineRule="auto"/>
        <w:ind w:firstLine="400"/>
        <w:rPr>
          <w:rFonts w:ascii="宋体" w:hAnsi="宋体"/>
          <w:color w:val="000000"/>
          <w:sz w:val="24"/>
        </w:rPr>
      </w:pPr>
      <w:r>
        <w:rPr>
          <w:rFonts w:hint="eastAsia" w:ascii="宋体" w:hAnsi="宋体"/>
          <w:color w:val="000000"/>
          <w:sz w:val="24"/>
        </w:rPr>
        <w:t>教学目标：能够自主完整的完成对局</w:t>
      </w:r>
    </w:p>
    <w:p>
      <w:pPr>
        <w:widowControl/>
        <w:spacing w:line="288" w:lineRule="auto"/>
        <w:ind w:firstLine="400"/>
        <w:rPr>
          <w:rFonts w:ascii="宋体" w:hAnsi="宋体"/>
          <w:color w:val="000000"/>
          <w:sz w:val="24"/>
        </w:rPr>
      </w:pPr>
      <w:r>
        <w:rPr>
          <w:rFonts w:hint="eastAsia" w:ascii="宋体" w:hAnsi="宋体"/>
          <w:color w:val="000000"/>
          <w:sz w:val="24"/>
        </w:rPr>
        <w:t>教学重点：</w:t>
      </w:r>
    </w:p>
    <w:p>
      <w:pPr>
        <w:widowControl/>
        <w:numPr>
          <w:ilvl w:val="0"/>
          <w:numId w:val="3"/>
        </w:numPr>
        <w:spacing w:line="288" w:lineRule="auto"/>
        <w:ind w:firstLine="1416" w:firstLineChars="590"/>
        <w:rPr>
          <w:rFonts w:ascii="宋体" w:hAnsi="宋体"/>
          <w:color w:val="000000"/>
          <w:sz w:val="24"/>
        </w:rPr>
      </w:pPr>
      <w:r>
        <w:rPr>
          <w:rFonts w:hint="eastAsia" w:ascii="宋体" w:hAnsi="宋体"/>
          <w:color w:val="000000"/>
          <w:sz w:val="24"/>
        </w:rPr>
        <w:t>9路小棋盘的对局训练</w:t>
      </w:r>
    </w:p>
    <w:p>
      <w:pPr>
        <w:widowControl/>
        <w:numPr>
          <w:ilvl w:val="0"/>
          <w:numId w:val="3"/>
        </w:numPr>
        <w:spacing w:line="288" w:lineRule="auto"/>
        <w:ind w:firstLine="1416" w:firstLineChars="590"/>
        <w:rPr>
          <w:rFonts w:ascii="宋体" w:hAnsi="宋体"/>
          <w:color w:val="000000"/>
          <w:sz w:val="24"/>
        </w:rPr>
      </w:pPr>
      <w:r>
        <w:rPr>
          <w:rFonts w:hint="eastAsia" w:ascii="宋体" w:hAnsi="宋体"/>
          <w:color w:val="000000"/>
          <w:sz w:val="24"/>
        </w:rPr>
        <w:t>13路棋盘的对局训练</w:t>
      </w:r>
    </w:p>
    <w:p>
      <w:pPr>
        <w:widowControl/>
        <w:numPr>
          <w:ilvl w:val="0"/>
          <w:numId w:val="3"/>
        </w:numPr>
        <w:spacing w:line="288" w:lineRule="auto"/>
        <w:ind w:firstLine="1416" w:firstLineChars="590"/>
        <w:rPr>
          <w:rFonts w:ascii="宋体" w:hAnsi="宋体"/>
          <w:color w:val="000000"/>
          <w:sz w:val="24"/>
        </w:rPr>
      </w:pPr>
      <w:r>
        <w:rPr>
          <w:rFonts w:hint="eastAsia" w:ascii="宋体" w:hAnsi="宋体"/>
          <w:color w:val="000000"/>
          <w:sz w:val="24"/>
        </w:rPr>
        <w:t>19路棋盘的对局训练</w:t>
      </w:r>
    </w:p>
    <w:p>
      <w:pPr>
        <w:widowControl/>
        <w:numPr>
          <w:ilvl w:val="0"/>
          <w:numId w:val="3"/>
        </w:numPr>
        <w:spacing w:line="288" w:lineRule="auto"/>
        <w:ind w:firstLine="1416" w:firstLineChars="590"/>
        <w:rPr>
          <w:rFonts w:ascii="宋体" w:hAnsi="宋体"/>
          <w:color w:val="000000"/>
          <w:sz w:val="24"/>
        </w:rPr>
      </w:pPr>
      <w:r>
        <w:rPr>
          <w:rFonts w:hint="eastAsia" w:ascii="宋体" w:hAnsi="宋体"/>
          <w:color w:val="000000"/>
          <w:sz w:val="24"/>
        </w:rPr>
        <w:t>职业高手实战对局赏析</w:t>
      </w:r>
    </w:p>
    <w:p>
      <w:pPr>
        <w:widowControl/>
        <w:spacing w:line="288" w:lineRule="auto"/>
        <w:rPr>
          <w:rFonts w:ascii="宋体" w:hAnsi="宋体"/>
          <w:color w:val="000000"/>
          <w:sz w:val="24"/>
        </w:rPr>
      </w:pPr>
      <w:r>
        <w:rPr>
          <w:rFonts w:hint="eastAsia" w:ascii="宋体" w:hAnsi="宋体"/>
          <w:color w:val="000000"/>
          <w:sz w:val="24"/>
        </w:rPr>
        <w:t xml:space="preserve">    </w:t>
      </w:r>
    </w:p>
    <w:p>
      <w:pPr>
        <w:widowControl/>
        <w:spacing w:line="288" w:lineRule="auto"/>
        <w:rPr>
          <w:rFonts w:ascii="宋体" w:hAnsi="宋体"/>
          <w:color w:val="000000"/>
          <w:sz w:val="24"/>
        </w:rPr>
      </w:pPr>
    </w:p>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内部循环成绩</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线上对弈成绩</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ind w:firstLine="2310" w:firstLineChars="1100"/>
              <w:jc w:val="both"/>
              <w:rPr>
                <w:rFonts w:hint="default" w:ascii="宋体" w:hAnsi="宋体" w:eastAsia="宋体"/>
                <w:bCs/>
                <w:color w:val="000000"/>
                <w:szCs w:val="20"/>
                <w:lang w:val="en-US" w:eastAsia="zh-CN"/>
              </w:rPr>
            </w:pPr>
            <w:r>
              <w:rPr>
                <w:rFonts w:hint="eastAsia" w:ascii="宋体" w:hAnsi="宋体"/>
                <w:bCs/>
                <w:color w:val="000000"/>
                <w:szCs w:val="20"/>
                <w:lang w:val="en-US" w:eastAsia="zh-CN"/>
              </w:rPr>
              <w:t>出勤</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2520" w:firstLine="480" w:firstLineChars="200"/>
        <w:rPr>
          <w:sz w:val="20"/>
          <w:szCs w:val="20"/>
        </w:rPr>
      </w:pPr>
      <w:r>
        <w:rPr>
          <w:rFonts w:hint="eastAsia" w:ascii="黑体" w:hAnsi="宋体" w:eastAsia="黑体"/>
          <w:sz w:val="24"/>
          <w:lang w:val="en-US" w:eastAsia="zh-CN"/>
        </w:rPr>
        <w:t>七</w:t>
      </w:r>
      <w:bookmarkStart w:id="1" w:name="_GoBack"/>
      <w:bookmarkEnd w:id="1"/>
      <w:r>
        <w:rPr>
          <w:rFonts w:hint="eastAsia" w:ascii="黑体" w:hAnsi="宋体" w:eastAsia="黑体"/>
          <w:sz w:val="24"/>
        </w:rPr>
        <w:t>、评价方式与成绩</w:t>
      </w:r>
    </w:p>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汪逸尘                   系主任审核签名：</w:t>
      </w:r>
    </w:p>
    <w:p>
      <w:pPr>
        <w:snapToGrid w:val="0"/>
        <w:spacing w:line="288" w:lineRule="auto"/>
        <w:ind w:firstLine="840" w:firstLineChars="300"/>
        <w:rPr>
          <w:sz w:val="28"/>
          <w:szCs w:val="28"/>
        </w:rPr>
      </w:pPr>
      <w:r>
        <w:rPr>
          <w:rFonts w:hint="eastAsia"/>
          <w:sz w:val="28"/>
          <w:szCs w:val="28"/>
        </w:rPr>
        <w:t xml:space="preserve">审核时间：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0B7AE"/>
    <w:multiLevelType w:val="singleLevel"/>
    <w:tmpl w:val="8C60B7AE"/>
    <w:lvl w:ilvl="0" w:tentative="0">
      <w:start w:val="1"/>
      <w:numFmt w:val="decimalFullWidth"/>
      <w:suff w:val="nothing"/>
      <w:lvlText w:val="%1．"/>
      <w:lvlJc w:val="left"/>
      <w:rPr>
        <w:rFonts w:hint="eastAsia"/>
      </w:rPr>
    </w:lvl>
  </w:abstractNum>
  <w:abstractNum w:abstractNumId="1">
    <w:nsid w:val="F14907F5"/>
    <w:multiLevelType w:val="singleLevel"/>
    <w:tmpl w:val="F14907F5"/>
    <w:lvl w:ilvl="0" w:tentative="0">
      <w:start w:val="1"/>
      <w:numFmt w:val="decimalFullWidth"/>
      <w:suff w:val="nothing"/>
      <w:lvlText w:val="%1．"/>
      <w:lvlJc w:val="left"/>
      <w:rPr>
        <w:rFonts w:hint="eastAsia"/>
      </w:rPr>
    </w:lvl>
  </w:abstractNum>
  <w:abstractNum w:abstractNumId="2">
    <w:nsid w:val="336A6F2E"/>
    <w:multiLevelType w:val="singleLevel"/>
    <w:tmpl w:val="336A6F2E"/>
    <w:lvl w:ilvl="0" w:tentative="0">
      <w:start w:val="2"/>
      <w:numFmt w:val="decimalFullWidth"/>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1072BC"/>
    <w:rsid w:val="0024186C"/>
    <w:rsid w:val="00256B39"/>
    <w:rsid w:val="0026033C"/>
    <w:rsid w:val="00290375"/>
    <w:rsid w:val="002E3721"/>
    <w:rsid w:val="00313BBA"/>
    <w:rsid w:val="00320D3D"/>
    <w:rsid w:val="0032602E"/>
    <w:rsid w:val="003367AE"/>
    <w:rsid w:val="003B1258"/>
    <w:rsid w:val="003D69DB"/>
    <w:rsid w:val="004100B0"/>
    <w:rsid w:val="00426D7A"/>
    <w:rsid w:val="005467DC"/>
    <w:rsid w:val="00553D03"/>
    <w:rsid w:val="005B2B6D"/>
    <w:rsid w:val="005B4B4E"/>
    <w:rsid w:val="00624FE1"/>
    <w:rsid w:val="007208D6"/>
    <w:rsid w:val="00740FFA"/>
    <w:rsid w:val="008B397C"/>
    <w:rsid w:val="008B47F4"/>
    <w:rsid w:val="00900019"/>
    <w:rsid w:val="0099063E"/>
    <w:rsid w:val="00A769B1"/>
    <w:rsid w:val="00A837D5"/>
    <w:rsid w:val="00AC4C45"/>
    <w:rsid w:val="00B46F21"/>
    <w:rsid w:val="00B511A5"/>
    <w:rsid w:val="00B736A7"/>
    <w:rsid w:val="00B7651F"/>
    <w:rsid w:val="00BC374C"/>
    <w:rsid w:val="00C56E09"/>
    <w:rsid w:val="00C75E26"/>
    <w:rsid w:val="00CF096B"/>
    <w:rsid w:val="00D649F6"/>
    <w:rsid w:val="00D73320"/>
    <w:rsid w:val="00E16D30"/>
    <w:rsid w:val="00E33169"/>
    <w:rsid w:val="00E70904"/>
    <w:rsid w:val="00EF44B1"/>
    <w:rsid w:val="00F35AA0"/>
    <w:rsid w:val="016E63C2"/>
    <w:rsid w:val="024B0C39"/>
    <w:rsid w:val="09377D8F"/>
    <w:rsid w:val="0A8128A6"/>
    <w:rsid w:val="0BF32A1B"/>
    <w:rsid w:val="10BD2C22"/>
    <w:rsid w:val="13797C8E"/>
    <w:rsid w:val="15BF7974"/>
    <w:rsid w:val="1E253C1E"/>
    <w:rsid w:val="22987C80"/>
    <w:rsid w:val="24192CCC"/>
    <w:rsid w:val="27367752"/>
    <w:rsid w:val="2C044FC1"/>
    <w:rsid w:val="2CAB1E2A"/>
    <w:rsid w:val="2E8F52BE"/>
    <w:rsid w:val="30B93901"/>
    <w:rsid w:val="312A515E"/>
    <w:rsid w:val="35F54B48"/>
    <w:rsid w:val="37670112"/>
    <w:rsid w:val="39A66CD4"/>
    <w:rsid w:val="3B6A10CB"/>
    <w:rsid w:val="3CD52CE1"/>
    <w:rsid w:val="3F9236AB"/>
    <w:rsid w:val="3FB3638A"/>
    <w:rsid w:val="410F2E6A"/>
    <w:rsid w:val="41452DB0"/>
    <w:rsid w:val="4430136C"/>
    <w:rsid w:val="450E2C6B"/>
    <w:rsid w:val="4AB0382B"/>
    <w:rsid w:val="50A14A6B"/>
    <w:rsid w:val="527C569B"/>
    <w:rsid w:val="569868B5"/>
    <w:rsid w:val="611F6817"/>
    <w:rsid w:val="66CA1754"/>
    <w:rsid w:val="69B071D3"/>
    <w:rsid w:val="6F1E65D4"/>
    <w:rsid w:val="6F266C86"/>
    <w:rsid w:val="6F5042C2"/>
    <w:rsid w:val="74316312"/>
    <w:rsid w:val="780F13C8"/>
    <w:rsid w:val="79C21294"/>
    <w:rsid w:val="79F97280"/>
    <w:rsid w:val="7BA538EF"/>
    <w:rsid w:val="7C385448"/>
    <w:rsid w:val="7CB3663D"/>
    <w:rsid w:val="7D471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after="260" w:line="413" w:lineRule="auto"/>
      <w:ind w:firstLine="2600" w:firstLineChars="650"/>
      <w:outlineLvl w:val="2"/>
    </w:pPr>
    <w:rPr>
      <w:sz w:val="2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375</Words>
  <Characters>2143</Characters>
  <Lines>17</Lines>
  <Paragraphs>5</Paragraphs>
  <TotalTime>10</TotalTime>
  <ScaleCrop>false</ScaleCrop>
  <LinksUpToDate>false</LinksUpToDate>
  <CharactersWithSpaces>2513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2019-09-22T10:25:00Z</dcterms:created>
  <dc:creator>juvg</dc:creator>
  <cp:lastModifiedBy>VULCAN</cp:lastModifiedBy>
  <dcterms:modified xsi:type="dcterms:W3CDTF">2019-11-06T03:16:11Z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KSORubyTemplateID" linkTarget="0">
    <vt:lpwstr>6</vt:lpwstr>
  </property>
</Properties>
</file>