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w:t>
      </w:r>
      <w:r>
        <w:rPr>
          <w:rFonts w:hint="eastAsia"/>
          <w:b/>
          <w:sz w:val="28"/>
          <w:szCs w:val="30"/>
          <w:highlight w:val="none"/>
          <w:lang w:eastAsia="zh-CN"/>
        </w:rPr>
        <w:t>媒体经营与管理</w:t>
      </w:r>
      <w:r>
        <w:rPr>
          <w:rFonts w:hint="eastAsia"/>
          <w:b/>
          <w:sz w:val="28"/>
          <w:szCs w:val="30"/>
          <w:highlight w:val="none"/>
        </w:rPr>
        <w:t>】</w:t>
      </w:r>
    </w:p>
    <w:p>
      <w:pPr>
        <w:spacing w:line="360" w:lineRule="auto"/>
        <w:jc w:val="center"/>
        <w:rPr>
          <w:rFonts w:ascii="Arial" w:hAnsi="Arial" w:cs="Arial"/>
          <w:color w:val="888888"/>
          <w:kern w:val="0"/>
          <w:sz w:val="20"/>
          <w:szCs w:val="20"/>
          <w:highlight w:val="none"/>
        </w:rPr>
      </w:pPr>
      <w:r>
        <w:rPr>
          <w:rFonts w:hint="eastAsia"/>
          <w:b/>
          <w:sz w:val="28"/>
          <w:szCs w:val="30"/>
          <w:highlight w:val="none"/>
        </w:rPr>
        <w:t>【Media operation and management】</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"http://jwxt.gench.edu.cn/eams/syllabusTeacher.action" \t "http://jwxt.gench.edu.cn/eams/_blank"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lang w:val="en-US" w:eastAsia="zh-CN"/>
        </w:rPr>
        <w:t>69</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w:t>
      </w:r>
      <w:r>
        <w:rPr>
          <w:rFonts w:hint="eastAsia" w:asciiTheme="minorEastAsia" w:hAnsiTheme="minorEastAsia" w:eastAsiaTheme="minorEastAsia" w:cstheme="minorEastAsia"/>
          <w:b w:val="0"/>
          <w:bCs w:val="0"/>
          <w:color w:val="000000"/>
          <w:sz w:val="21"/>
          <w:szCs w:val="21"/>
          <w:highlight w:val="none"/>
          <w:lang w:eastAsia="zh-CN"/>
        </w:rPr>
        <w:t>学</w:t>
      </w:r>
      <w:r>
        <w:rPr>
          <w:rFonts w:hint="eastAsia" w:asciiTheme="minorEastAsia" w:hAnsiTheme="minorEastAsia" w:eastAsiaTheme="minorEastAsia" w:cstheme="minorEastAsia"/>
          <w:b w:val="0"/>
          <w:bCs w:val="0"/>
          <w:color w:val="000000"/>
          <w:sz w:val="21"/>
          <w:szCs w:val="21"/>
          <w:highlight w:val="none"/>
        </w:rPr>
        <w:t>B1</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系级专业课程</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媒介经营管理学</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邵培仁</w:t>
      </w:r>
      <w:r>
        <w:rPr>
          <w:rFonts w:hint="eastAsia" w:asciiTheme="minorEastAsia" w:hAnsiTheme="minorEastAsia" w:eastAsiaTheme="minorEastAsia" w:cstheme="minorEastAsia"/>
          <w:b w:val="0"/>
          <w:bCs w:val="0"/>
          <w:color w:val="000000"/>
          <w:sz w:val="21"/>
          <w:szCs w:val="21"/>
          <w:highlight w:val="none"/>
          <w:lang w:val="en-US" w:eastAsia="zh-CN"/>
        </w:rPr>
        <w:t xml:space="preserve"> 刘强著</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浙江</w:t>
      </w:r>
      <w:r>
        <w:rPr>
          <w:rFonts w:hint="eastAsia" w:asciiTheme="minorEastAsia" w:hAnsiTheme="minorEastAsia" w:eastAsiaTheme="minorEastAsia" w:cstheme="minorEastAsia"/>
          <w:b w:val="0"/>
          <w:bCs w:val="0"/>
          <w:color w:val="000000"/>
          <w:sz w:val="21"/>
          <w:szCs w:val="21"/>
          <w:highlight w:val="none"/>
        </w:rPr>
        <w:t>大学出版社，</w:t>
      </w:r>
      <w:r>
        <w:rPr>
          <w:rFonts w:hint="eastAsia" w:asciiTheme="minorEastAsia" w:hAnsiTheme="minorEastAsia" w:eastAsiaTheme="minorEastAsia" w:cstheme="minorEastAsia"/>
          <w:b w:val="0"/>
          <w:bCs w:val="0"/>
          <w:color w:val="000000"/>
          <w:sz w:val="21"/>
          <w:szCs w:val="21"/>
          <w:highlight w:val="none"/>
          <w:lang w:val="en-US" w:eastAsia="zh-CN"/>
        </w:rPr>
        <w:t>1998</w:t>
      </w:r>
      <w:r>
        <w:rPr>
          <w:rFonts w:hint="eastAsia" w:asciiTheme="minorEastAsia" w:hAnsiTheme="minorEastAsia" w:eastAsiaTheme="minorEastAsia" w:cstheme="minorEastAsia"/>
          <w:b w:val="0"/>
          <w:bCs w:val="0"/>
          <w:color w:val="000000"/>
          <w:sz w:val="21"/>
          <w:szCs w:val="21"/>
          <w:highlight w:val="none"/>
        </w:rPr>
        <w:t>年</w:t>
      </w:r>
      <w:r>
        <w:rPr>
          <w:rFonts w:hint="eastAsia" w:asciiTheme="minorEastAsia" w:hAnsiTheme="minorEastAsia" w:eastAsiaTheme="minorEastAsia" w:cstheme="minorEastAsia"/>
          <w:b w:val="0"/>
          <w:bCs w:val="0"/>
          <w:color w:val="000000"/>
          <w:sz w:val="21"/>
          <w:szCs w:val="21"/>
          <w:highlight w:val="none"/>
          <w:lang w:val="en-US" w:eastAsia="zh-CN"/>
        </w:rPr>
        <w:t>12</w:t>
      </w:r>
      <w:r>
        <w:rPr>
          <w:rFonts w:hint="eastAsia" w:asciiTheme="minorEastAsia" w:hAnsiTheme="minorEastAsia" w:eastAsiaTheme="minorEastAsia" w:cstheme="minorEastAsia"/>
          <w:b w:val="0"/>
          <w:bCs w:val="0"/>
          <w:color w:val="000000"/>
          <w:sz w:val="21"/>
          <w:szCs w:val="21"/>
          <w:highlight w:val="none"/>
        </w:rPr>
        <w:t>月</w:t>
      </w:r>
      <w:r>
        <w:rPr>
          <w:rFonts w:hint="eastAsia" w:asciiTheme="minorEastAsia" w:hAnsiTheme="minorEastAsia" w:eastAsiaTheme="minorEastAsia" w:cstheme="minorEastAsia"/>
          <w:b w:val="0"/>
          <w:bCs w:val="0"/>
          <w:color w:val="000000"/>
          <w:sz w:val="21"/>
          <w:szCs w:val="21"/>
          <w:highlight w:val="none"/>
          <w:lang w:eastAsia="zh-CN"/>
        </w:rPr>
        <w:t>第一版</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val="0"/>
          <w:bCs w:val="0"/>
          <w:color w:val="000000"/>
          <w:sz w:val="21"/>
          <w:szCs w:val="21"/>
          <w:highlight w:val="none"/>
          <w:lang w:eastAsia="zh-CN"/>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新闻媒介管理</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宋建武</w:t>
      </w:r>
      <w:r>
        <w:rPr>
          <w:rFonts w:hint="eastAsia" w:asciiTheme="minorEastAsia" w:hAnsiTheme="minorEastAsia" w:eastAsiaTheme="minorEastAsia" w:cstheme="minorEastAsia"/>
          <w:b w:val="0"/>
          <w:bCs w:val="0"/>
          <w:color w:val="000000"/>
          <w:sz w:val="21"/>
          <w:szCs w:val="21"/>
          <w:highlight w:val="none"/>
          <w:lang w:val="en-US" w:eastAsia="zh-CN"/>
        </w:rPr>
        <w:t xml:space="preserve"> 王天铮</w:t>
      </w:r>
      <w:r>
        <w:rPr>
          <w:rFonts w:hint="eastAsia" w:asciiTheme="minorEastAsia" w:hAnsiTheme="minorEastAsia" w:eastAsiaTheme="minorEastAsia" w:cstheme="minorEastAsia"/>
          <w:b w:val="0"/>
          <w:bCs w:val="0"/>
          <w:color w:val="000000"/>
          <w:sz w:val="21"/>
          <w:szCs w:val="21"/>
          <w:highlight w:val="none"/>
        </w:rPr>
        <w:t>编著，</w:t>
      </w:r>
      <w:r>
        <w:rPr>
          <w:rFonts w:hint="eastAsia" w:asciiTheme="minorEastAsia" w:hAnsiTheme="minorEastAsia" w:eastAsiaTheme="minorEastAsia" w:cstheme="minorEastAsia"/>
          <w:b w:val="0"/>
          <w:bCs w:val="0"/>
          <w:color w:val="000000"/>
          <w:sz w:val="21"/>
          <w:szCs w:val="21"/>
          <w:highlight w:val="none"/>
          <w:lang w:eastAsia="zh-CN"/>
        </w:rPr>
        <w:t>高等教育</w:t>
      </w:r>
      <w:r>
        <w:rPr>
          <w:rFonts w:hint="eastAsia" w:asciiTheme="minorEastAsia" w:hAnsiTheme="minorEastAsia" w:eastAsiaTheme="minorEastAsia" w:cstheme="minorEastAsia"/>
          <w:b w:val="0"/>
          <w:bCs w:val="0"/>
          <w:color w:val="000000"/>
          <w:sz w:val="21"/>
          <w:szCs w:val="21"/>
          <w:highlight w:val="none"/>
        </w:rPr>
        <w:t>出版社，201</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年</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月</w:t>
      </w:r>
      <w:r>
        <w:rPr>
          <w:rFonts w:hint="eastAsia" w:asciiTheme="minorEastAsia" w:hAnsiTheme="minorEastAsia" w:eastAsiaTheme="minorEastAsia" w:cstheme="minorEastAsia"/>
          <w:b w:val="0"/>
          <w:bCs w:val="0"/>
          <w:color w:val="000000"/>
          <w:sz w:val="21"/>
          <w:szCs w:val="21"/>
          <w:highlight w:val="none"/>
          <w:lang w:eastAsia="zh-CN"/>
        </w:rPr>
        <w:t>第一版</w:t>
      </w:r>
    </w:p>
    <w:p>
      <w:pPr>
        <w:snapToGrid w:val="0"/>
        <w:spacing w:line="360" w:lineRule="auto"/>
        <w:ind w:firstLine="411"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《传媒经营管理新论》（第二版）谭云明主编，北京大学出版社，201</w:t>
      </w: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年</w:t>
      </w: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 xml:space="preserve">月第二版 </w:t>
      </w:r>
      <w:r>
        <w:rPr>
          <w:rFonts w:hint="eastAsia" w:asciiTheme="minorEastAsia" w:hAnsiTheme="minorEastAsia" w:eastAsiaTheme="minorEastAsia" w:cstheme="minorEastAsia"/>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新闻学概论、传播学概论、中外新闻事业史</w:t>
      </w:r>
      <w:r>
        <w:rPr>
          <w:rFonts w:hint="eastAsia" w:asciiTheme="minorEastAsia" w:hAnsiTheme="minorEastAsia" w:eastAsiaTheme="minorEastAsia" w:cstheme="minorEastAsia"/>
          <w:color w:val="000000"/>
          <w:sz w:val="21"/>
          <w:szCs w:val="21"/>
          <w:highlight w:val="none"/>
        </w:rPr>
        <w:t>】</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tabs>
          <w:tab w:val="left" w:pos="0"/>
        </w:tabs>
        <w:spacing w:line="360" w:lineRule="auto"/>
        <w:ind w:firstLine="420" w:firstLineChars="200"/>
        <w:rPr>
          <w:rFonts w:hint="eastAsia" w:ascii="_x000B__x000C_" w:hAnsi="_x000B__x000C_" w:eastAsia="宋体"/>
          <w:color w:val="auto"/>
          <w:szCs w:val="21"/>
          <w:lang w:eastAsia="zh-CN"/>
        </w:rPr>
      </w:pPr>
      <w:r>
        <w:rPr>
          <w:rFonts w:hint="eastAsia" w:ascii="_x000B__x000C_" w:hAnsi="_x000B__x000C_"/>
          <w:color w:val="auto"/>
          <w:szCs w:val="21"/>
          <w:lang w:eastAsia="zh-CN"/>
        </w:rPr>
        <w:t>本课程</w:t>
      </w:r>
      <w:r>
        <w:rPr>
          <w:rFonts w:hint="eastAsia" w:ascii="_x000B__x000C_" w:hAnsi="_x000B__x000C_"/>
          <w:color w:val="auto"/>
          <w:szCs w:val="21"/>
        </w:rPr>
        <w:t>是一门从经济学、管理学、市场营销学和新闻学、传播学的理论角度研究我国新闻媒介实行集约化、规模化经营</w:t>
      </w:r>
      <w:r>
        <w:rPr>
          <w:rFonts w:hint="eastAsia" w:ascii="_x000B__x000C_" w:hAnsi="_x000B__x000C_"/>
          <w:color w:val="auto"/>
          <w:szCs w:val="21"/>
          <w:lang w:eastAsia="zh-CN"/>
        </w:rPr>
        <w:t>和</w:t>
      </w:r>
      <w:r>
        <w:rPr>
          <w:rFonts w:hint="eastAsia" w:ascii="_x000B__x000C_" w:hAnsi="_x000B__x000C_"/>
          <w:color w:val="auto"/>
          <w:szCs w:val="21"/>
        </w:rPr>
        <w:t>企业化管理的特点和规律的课程，是新闻学专业必修的专业基础课程。通过本课程教学，加强学生对</w:t>
      </w:r>
      <w:r>
        <w:rPr>
          <w:rFonts w:hint="eastAsia" w:ascii="_x000B__x000C_" w:hAnsi="_x000B__x000C_"/>
          <w:color w:val="auto"/>
          <w:szCs w:val="21"/>
          <w:lang w:eastAsia="zh-CN"/>
        </w:rPr>
        <w:t>媒体</w:t>
      </w:r>
      <w:r>
        <w:rPr>
          <w:rFonts w:hint="eastAsia" w:ascii="_x000B__x000C_" w:hAnsi="_x000B__x000C_"/>
          <w:color w:val="auto"/>
          <w:szCs w:val="21"/>
        </w:rPr>
        <w:t>经营管理的认识，使学生掌握媒介市场营销、目标管理、策略运用等基本知识。通过教学，使学生掌握</w:t>
      </w:r>
      <w:r>
        <w:rPr>
          <w:rFonts w:hint="eastAsia" w:ascii="_x000B__x000C_" w:hAnsi="_x000B__x000C_"/>
          <w:color w:val="auto"/>
          <w:szCs w:val="21"/>
          <w:lang w:eastAsia="zh-CN"/>
        </w:rPr>
        <w:t>媒体</w:t>
      </w:r>
      <w:r>
        <w:rPr>
          <w:rFonts w:hint="eastAsia" w:ascii="_x000B__x000C_" w:hAnsi="_x000B__x000C_"/>
          <w:color w:val="auto"/>
          <w:szCs w:val="21"/>
        </w:rPr>
        <w:t>经营管理的基本理论、基本知识、基本方法，知晓报社、广播电台、电视台等媒介经营管理的主要实务</w:t>
      </w:r>
      <w:r>
        <w:rPr>
          <w:rFonts w:hint="eastAsia" w:ascii="_x000B__x000C_" w:hAnsi="_x000B__x000C_"/>
          <w:color w:val="auto"/>
          <w:szCs w:val="21"/>
          <w:lang w:eastAsia="zh-CN"/>
        </w:rPr>
        <w:t xml:space="preserve">，为传媒业输送既懂业务又懂媒体经营的复合型人才。         </w:t>
      </w:r>
    </w:p>
    <w:p>
      <w:pPr>
        <w:snapToGrid w:val="0"/>
        <w:spacing w:line="360" w:lineRule="auto"/>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本课程适合具备一定的新闻学、传播学基础知识的新闻学高年级学生。</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w:t>
            </w:r>
            <w:r>
              <w:rPr>
                <w:rFonts w:hint="eastAsia" w:asciiTheme="majorEastAsia" w:hAnsiTheme="majorEastAsia" w:eastAsiaTheme="majorEastAsia" w:cstheme="majorEastAsia"/>
                <w:color w:val="000000"/>
                <w:kern w:val="0"/>
                <w:sz w:val="21"/>
                <w:szCs w:val="21"/>
                <w:highlight w:val="none"/>
                <w:lang w:val="en-US" w:eastAsia="zh-CN"/>
              </w:rPr>
              <w:t>3</w:t>
            </w:r>
            <w:r>
              <w:rPr>
                <w:rFonts w:hint="eastAsia" w:asciiTheme="majorEastAsia" w:hAnsiTheme="majorEastAsia" w:eastAsiaTheme="majorEastAsia" w:cstheme="majorEastAsia"/>
                <w:color w:val="000000"/>
                <w:kern w:val="0"/>
                <w:sz w:val="21"/>
                <w:szCs w:val="21"/>
                <w:highlight w:val="none"/>
              </w:rPr>
              <w:t>1：</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从海量信息中准确进行有针对性的采集，去芜存菁。</w:t>
            </w:r>
          </w:p>
          <w:p>
            <w:pPr>
              <w:widowControl/>
              <w:spacing w:line="360" w:lineRule="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 根据选定的主题对信息进行整合。</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w:t>
            </w:r>
            <w:r>
              <w:rPr>
                <w:rFonts w:hint="eastAsia" w:asciiTheme="majorEastAsia" w:hAnsiTheme="majorEastAsia" w:eastAsiaTheme="majorEastAsia" w:cstheme="majorEastAsia"/>
                <w:sz w:val="21"/>
                <w:szCs w:val="21"/>
                <w:highlight w:val="none"/>
                <w:lang w:val="en-US" w:eastAsia="zh-CN"/>
              </w:rPr>
              <w:t>33</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333</w:t>
            </w:r>
            <w:r>
              <w:rPr>
                <w:rFonts w:hint="eastAsia" w:asciiTheme="majorEastAsia" w:hAnsiTheme="majorEastAsia" w:eastAsiaTheme="majorEastAsia" w:cstheme="majorEastAsia"/>
                <w:sz w:val="21"/>
                <w:szCs w:val="21"/>
                <w:highlight w:val="none"/>
              </w:rPr>
              <w:t>能针对不同媒体介质灵活进行文稿编辑。</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rPr>
              <w:t>能搜集、获取达到目标所需要的学习资源，实施学习计划、反思学习计划、持续改进，达到学习目标。</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随堂测验</w:t>
            </w:r>
          </w:p>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311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ajorEastAsia" w:hAnsiTheme="majorEastAsia" w:eastAsiaTheme="majorEastAsia" w:cstheme="majorEastAsia"/>
                <w:sz w:val="21"/>
                <w:szCs w:val="21"/>
                <w:highlight w:val="none"/>
              </w:rPr>
              <w:t>从海量信息中准确进行有针对性的采集，去芜存菁。</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指导学生搜索学习与教学进度匹配的参考文章和资料，</w:t>
            </w:r>
            <w:r>
              <w:rPr>
                <w:rFonts w:hint="eastAsia" w:asciiTheme="minorEastAsia" w:hAnsiTheme="minorEastAsia" w:eastAsiaTheme="minorEastAsia" w:cstheme="minorEastAsia"/>
                <w:highlight w:val="none"/>
                <w:lang w:eastAsia="zh-CN"/>
              </w:rPr>
              <w:t>通过有针对性的搜集、采集资料。</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随堂测验</w:t>
            </w:r>
          </w:p>
          <w:p>
            <w:pPr>
              <w:spacing w:line="360" w:lineRule="auto"/>
              <w:jc w:val="both"/>
              <w:rPr>
                <w:rFonts w:hint="eastAsia" w:asciiTheme="minorEastAsia" w:hAnsiTheme="minorEastAsia" w:eastAsiaTheme="minorEastAsia" w:cstheme="minorEastAsia"/>
                <w:highlight w:val="none"/>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313</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lang w:val="en-US" w:eastAsia="zh-CN"/>
              </w:rPr>
              <w:t>根据选定的主题对信息进行整合。</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根据课程内容框架对经营绩效分析与管理所需的信息进行分门别类的整理、整合，并进行一定的数据分析处理。</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课堂小组</w:t>
            </w:r>
          </w:p>
          <w:p>
            <w:pPr>
              <w:spacing w:line="360" w:lineRule="auto"/>
              <w:jc w:val="both"/>
              <w:rPr>
                <w:rFonts w:hint="eastAsia" w:asciiTheme="minorEastAsia" w:hAnsiTheme="minorEastAsia" w:eastAsiaTheme="minorEastAsia" w:cstheme="minorEastAsia"/>
                <w:highlight w:val="none"/>
                <w:lang w:eastAsia="zh-CN"/>
              </w:rPr>
            </w:pPr>
            <w:r>
              <w:rPr>
                <w:rFonts w:hint="eastAsia" w:ascii="宋体" w:hAnsi="宋体"/>
                <w:bCs/>
                <w:color w:val="000000"/>
                <w:szCs w:val="20"/>
                <w:lang w:eastAsia="zh-CN"/>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333</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能针对不同媒体介质灵活进行文稿编辑。</w:t>
            </w: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鼓励启发学生</w:t>
            </w:r>
            <w:r>
              <w:rPr>
                <w:rFonts w:hint="eastAsia" w:asciiTheme="minorEastAsia" w:hAnsiTheme="minorEastAsia" w:eastAsiaTheme="minorEastAsia" w:cstheme="minorEastAsia"/>
                <w:highlight w:val="none"/>
                <w:lang w:eastAsia="zh-CN"/>
              </w:rPr>
              <w:t>在不同媒体介质上撰写不同类型、不同程度的绩效分析报告，鼓励学生发挥创意。</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513</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根据教学内容，</w:t>
            </w:r>
            <w:r>
              <w:rPr>
                <w:rFonts w:hint="eastAsia" w:asciiTheme="minorEastAsia" w:hAnsiTheme="minorEastAsia" w:eastAsiaTheme="minorEastAsia" w:cstheme="minorEastAsia"/>
                <w:highlight w:val="none"/>
                <w:lang w:eastAsia="zh-CN"/>
              </w:rPr>
              <w:t>引导学生针对不同类型的企业或部门经营绩效提出有针对性、有创意的解决方案。</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第一章</w:t>
      </w:r>
      <w:r>
        <w:rPr>
          <w:rFonts w:hint="eastAsia" w:asciiTheme="minorEastAsia" w:hAnsiTheme="minorEastAsia" w:eastAsiaTheme="minorEastAsia" w:cstheme="minorEastAsia"/>
          <w:b/>
          <w:bCs/>
          <w:lang w:val="en-US" w:eastAsia="zh-CN"/>
        </w:rPr>
        <w:t xml:space="preserve"> 新闻媒介的经营方式与管理特征</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掌握</w:t>
      </w:r>
      <w:r>
        <w:rPr>
          <w:rFonts w:hint="eastAsia" w:asciiTheme="minorEastAsia" w:hAnsiTheme="minorEastAsia" w:eastAsiaTheme="minorEastAsia" w:cstheme="minorEastAsia"/>
          <w:b w:val="0"/>
          <w:bCs w:val="0"/>
          <w:lang w:eastAsia="zh-CN"/>
        </w:rPr>
        <w:t>媒介、跨媒介、媒体、跨媒体</w:t>
      </w:r>
      <w:r>
        <w:rPr>
          <w:rFonts w:hint="eastAsia" w:asciiTheme="minorEastAsia" w:hAnsiTheme="minorEastAsia" w:eastAsiaTheme="minorEastAsia" w:cstheme="minorEastAsia"/>
          <w:b w:val="0"/>
          <w:bCs w:val="0"/>
        </w:rPr>
        <w:t>的内涵</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lang w:eastAsia="zh-CN"/>
        </w:rPr>
        <w:t>掌握新闻媒介商业模式的内容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知道</w:t>
      </w:r>
      <w:r>
        <w:rPr>
          <w:rFonts w:hint="eastAsia" w:asciiTheme="minorEastAsia" w:hAnsiTheme="minorEastAsia" w:eastAsiaTheme="minorEastAsia" w:cstheme="minorEastAsia"/>
          <w:b w:val="0"/>
          <w:bCs w:val="0"/>
          <w:lang w:eastAsia="zh-CN"/>
        </w:rPr>
        <w:t>新闻媒介的经营管理特征</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第二章</w:t>
      </w:r>
      <w:r>
        <w:rPr>
          <w:rFonts w:hint="eastAsia" w:asciiTheme="minorEastAsia" w:hAnsiTheme="minorEastAsia" w:eastAsiaTheme="minorEastAsia" w:cstheme="minorEastAsia"/>
          <w:b/>
          <w:bCs/>
          <w:lang w:val="en-US" w:eastAsia="zh-CN"/>
        </w:rPr>
        <w:t xml:space="preserve"> 新闻媒介的生产流程与组织设计</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w:t>
      </w:r>
      <w:r>
        <w:rPr>
          <w:rFonts w:hint="eastAsia" w:asciiTheme="minorEastAsia" w:hAnsiTheme="minorEastAsia" w:eastAsiaTheme="minorEastAsia" w:cstheme="minorEastAsia"/>
          <w:b w:val="0"/>
          <w:bCs w:val="0"/>
          <w:lang w:eastAsia="zh-CN"/>
        </w:rPr>
        <w:t>了解新闻媒介的生产流程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2、掌握新闻信息的生产流程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3、理解新闻媒介组织设计的原理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4、综合分析新闻媒介组织设计实例</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第三章</w:t>
      </w:r>
      <w:r>
        <w:rPr>
          <w:rFonts w:hint="eastAsia" w:asciiTheme="minorEastAsia" w:hAnsiTheme="minorEastAsia" w:eastAsiaTheme="minorEastAsia" w:cstheme="minorEastAsia"/>
          <w:b/>
          <w:bCs/>
          <w:lang w:val="en-US" w:eastAsia="zh-CN"/>
        </w:rPr>
        <w:t xml:space="preserve"> 新闻媒体的治理结构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1、了解我国社会主义的媒体制度</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2、掌握我国传媒业法人治理结构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3、了解其他主要国家的媒体制度与治理规则</w:t>
      </w:r>
    </w:p>
    <w:p>
      <w:pPr>
        <w:spacing w:line="400" w:lineRule="exact"/>
        <w:ind w:firstLine="42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第四章</w:t>
      </w:r>
      <w:r>
        <w:rPr>
          <w:rFonts w:hint="eastAsia" w:asciiTheme="minorEastAsia" w:hAnsiTheme="minorEastAsia" w:eastAsiaTheme="minorEastAsia" w:cstheme="minorEastAsia"/>
          <w:b/>
          <w:bCs/>
          <w:lang w:val="en-US" w:eastAsia="zh-CN"/>
        </w:rPr>
        <w:t xml:space="preserve"> 新闻媒介的产品经营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1、了解传统报纸的发行与经营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2、了解手机报的发行与经营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3、掌握全媒体时代的报纸运营</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4、小班讨论课：跨媒介产品经营案例分析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第五章</w:t>
      </w:r>
      <w:r>
        <w:rPr>
          <w:rFonts w:hint="eastAsia" w:asciiTheme="minorEastAsia" w:hAnsiTheme="minorEastAsia" w:eastAsiaTheme="minorEastAsia" w:cstheme="minorEastAsia"/>
          <w:b/>
          <w:bCs/>
          <w:lang w:val="en-US" w:eastAsia="zh-CN"/>
        </w:rPr>
        <w:t xml:space="preserve"> 新闻媒介的广告经营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1、了解</w:t>
      </w:r>
      <w:r>
        <w:rPr>
          <w:rFonts w:hint="eastAsia" w:asciiTheme="minorEastAsia" w:hAnsiTheme="minorEastAsia" w:eastAsiaTheme="minorEastAsia" w:cstheme="minorEastAsia"/>
          <w:b w:val="0"/>
          <w:bCs w:val="0"/>
          <w:lang w:eastAsia="zh-CN"/>
        </w:rPr>
        <w:t>传媒广告经营的地位和职能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eastAsia="zh-CN"/>
        </w:rPr>
        <w:t>知道传媒广告经营的主要内容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lang w:eastAsia="zh-CN"/>
        </w:rPr>
        <w:t>知道传媒广告经营问题及对策</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4、理解传媒广告经营法规及伦理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5、小班讨论课：跨媒介广告经营案例分析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第六章</w:t>
      </w:r>
      <w:r>
        <w:rPr>
          <w:rFonts w:hint="eastAsia" w:asciiTheme="minorEastAsia" w:hAnsiTheme="minorEastAsia" w:eastAsiaTheme="minorEastAsia" w:cstheme="minorEastAsia"/>
          <w:b/>
          <w:bCs/>
          <w:lang w:val="en-US" w:eastAsia="zh-CN"/>
        </w:rPr>
        <w:t xml:space="preserve"> 传媒的多元化经营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1、了解传媒多元化经营的价值</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2、知道报社的多元化经营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3、知道广电媒体的多元化经营</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4、小班讨论课：传媒多元化经营理论前言分析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第七章</w:t>
      </w:r>
      <w:r>
        <w:rPr>
          <w:rFonts w:hint="eastAsia" w:asciiTheme="minorEastAsia" w:hAnsiTheme="minorEastAsia" w:eastAsiaTheme="minorEastAsia" w:cstheme="minorEastAsia"/>
          <w:b/>
          <w:bCs/>
          <w:lang w:val="en-US" w:eastAsia="zh-CN"/>
        </w:rPr>
        <w:t xml:space="preserve"> 传媒产业化与集团化</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1、了解传媒市场化与产业化的发展历程</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2、知道传媒市场化、产业化的发展路径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3、理解传媒集团化是传媒产业化发展的必然</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4、掌握传媒集团化的组织结构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5、掌握传媒集团化的组建及运营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6、掌握传媒产权改革</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7、小班讨论课：传媒产业化、集团化案例分析</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第八章</w:t>
      </w:r>
      <w:r>
        <w:rPr>
          <w:rFonts w:hint="eastAsia" w:asciiTheme="minorEastAsia" w:hAnsiTheme="minorEastAsia" w:eastAsiaTheme="minorEastAsia" w:cstheme="minorEastAsia"/>
          <w:b/>
          <w:bCs/>
          <w:lang w:val="en-US" w:eastAsia="zh-CN"/>
        </w:rPr>
        <w:t xml:space="preserve"> 传媒资本市场运营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1、了解传媒资本市场的功能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2、掌握媒体上市的基本模式与操作</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3、知道传媒资本市场的缺陷与转机</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第九章</w:t>
      </w:r>
      <w:r>
        <w:rPr>
          <w:rFonts w:hint="eastAsia" w:asciiTheme="minorEastAsia" w:hAnsiTheme="minorEastAsia" w:eastAsiaTheme="minorEastAsia" w:cstheme="minorEastAsia"/>
          <w:b/>
          <w:bCs/>
          <w:lang w:val="en-US" w:eastAsia="zh-CN"/>
        </w:rPr>
        <w:t xml:space="preserve"> 我国上市传媒公司经营绩效分析</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1、理解文化传媒企业的经济绩效与社会绩效</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2、掌握财务维度、影响力维度和社会责任维度及其指标</w:t>
      </w:r>
    </w:p>
    <w:p>
      <w:pPr>
        <w:spacing w:line="400" w:lineRule="exact"/>
        <w:rPr>
          <w:rFonts w:hint="eastAsia" w:asciiTheme="minorEastAsia" w:hAnsiTheme="minorEastAsia" w:eastAsiaTheme="minorEastAsia" w:cstheme="minorEastAsia"/>
          <w:b w:val="0"/>
          <w:bCs w:val="0"/>
          <w:lang w:eastAsia="zh-CN"/>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6"/>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随堂测验（第</w:t>
            </w:r>
            <w:r>
              <w:rPr>
                <w:rFonts w:hint="eastAsia" w:ascii="宋体" w:hAnsi="宋体" w:eastAsiaTheme="minorEastAsia"/>
                <w:bCs/>
                <w:color w:val="000000"/>
                <w:szCs w:val="20"/>
                <w:highlight w:val="none"/>
                <w:lang w:val="en-US" w:eastAsia="zh-CN"/>
              </w:rPr>
              <w:t>12周</w:t>
            </w:r>
            <w:r>
              <w:rPr>
                <w:rFonts w:hint="eastAsia" w:ascii="宋体" w:hAnsi="宋体" w:eastAsiaTheme="minorEastAsia"/>
                <w:bCs/>
                <w:color w:val="000000"/>
                <w:szCs w:val="20"/>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lang w:eastAsia="zh-CN"/>
              </w:rPr>
              <w:t>课堂小组汇报</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上市传媒公司经营绩效分析</w:t>
            </w:r>
            <w:r>
              <w:rPr>
                <w:rFonts w:hint="eastAsia" w:ascii="宋体" w:hAnsi="宋体"/>
                <w:bCs/>
                <w:color w:val="000000"/>
                <w:szCs w:val="20"/>
              </w:rPr>
              <w:t>报告</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50%</w:t>
            </w:r>
          </w:p>
        </w:tc>
      </w:tr>
    </w:tbl>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bookmarkStart w:id="1" w:name="_GoBack"/>
      <w:bookmarkEnd w:id="1"/>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收集改革开放以来我国文化传媒企业媒介经营管理的发展历程与实践，不断提升的经营管理举措，理解文化传媒企业经营管理的特殊性，增强学生对中国特色社会主义市场经济体制的认同感与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8255" b="508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444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2020.09                     </w:t>
      </w:r>
    </w:p>
    <w:p>
      <w:pPr>
        <w:spacing w:line="360" w:lineRule="auto"/>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0EA83D90"/>
    <w:rsid w:val="10B63E26"/>
    <w:rsid w:val="10BD2C22"/>
    <w:rsid w:val="1B8826E9"/>
    <w:rsid w:val="20557BF0"/>
    <w:rsid w:val="22987C80"/>
    <w:rsid w:val="22E04E22"/>
    <w:rsid w:val="239B7FED"/>
    <w:rsid w:val="24192CCC"/>
    <w:rsid w:val="2B2666A6"/>
    <w:rsid w:val="2C162759"/>
    <w:rsid w:val="353D16BC"/>
    <w:rsid w:val="39A66CD4"/>
    <w:rsid w:val="3A8664B0"/>
    <w:rsid w:val="3CD52CE1"/>
    <w:rsid w:val="410F2E6A"/>
    <w:rsid w:val="41AD1379"/>
    <w:rsid w:val="42F47A8D"/>
    <w:rsid w:val="430C48FC"/>
    <w:rsid w:val="43BB5332"/>
    <w:rsid w:val="4430136C"/>
    <w:rsid w:val="443C5A73"/>
    <w:rsid w:val="44635668"/>
    <w:rsid w:val="459D29EB"/>
    <w:rsid w:val="46E41C11"/>
    <w:rsid w:val="473F6FE5"/>
    <w:rsid w:val="474C2516"/>
    <w:rsid w:val="4AB0382B"/>
    <w:rsid w:val="4C0161EB"/>
    <w:rsid w:val="51F402B4"/>
    <w:rsid w:val="52A73073"/>
    <w:rsid w:val="552F7836"/>
    <w:rsid w:val="569868B5"/>
    <w:rsid w:val="59D179DB"/>
    <w:rsid w:val="5D3E663D"/>
    <w:rsid w:val="611F6817"/>
    <w:rsid w:val="61956EE9"/>
    <w:rsid w:val="64EF50BE"/>
    <w:rsid w:val="66CA1754"/>
    <w:rsid w:val="674D3E74"/>
    <w:rsid w:val="6F1E65D4"/>
    <w:rsid w:val="6F266C86"/>
    <w:rsid w:val="6F5042C2"/>
    <w:rsid w:val="6FB35C1F"/>
    <w:rsid w:val="74316312"/>
    <w:rsid w:val="766B4DF8"/>
    <w:rsid w:val="780F13C8"/>
    <w:rsid w:val="7C385448"/>
    <w:rsid w:val="7EB56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1</TotalTime>
  <ScaleCrop>false</ScaleCrop>
  <LinksUpToDate>false</LinksUpToDate>
  <CharactersWithSpaces>8367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admin</cp:lastModifiedBy>
  <cp:lastPrinted>2019-08-31T11:42:00Z</cp:lastPrinted>
  <dcterms:modified xsi:type="dcterms:W3CDTF">2020-09-08T08:22:56Z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