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hint="eastAsia"/>
          <w:sz w:val="6"/>
          <w:szCs w:val="6"/>
        </w:rPr>
      </w:pPr>
    </w:p>
    <w:p>
      <w:pPr>
        <w:snapToGrid w:val="0"/>
        <w:jc w:val="center"/>
        <w:rPr>
          <w:rFonts w:hint="eastAsia"/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2030416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中外文学导读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0"/>
                <w:szCs w:val="20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辛勤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14006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17传播艺术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2403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时间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 xml:space="preserve"> :</w:t>
            </w:r>
            <w:r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周二1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：40—1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 xml:space="preserve">：00  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地点: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2号楼210</w:t>
            </w:r>
            <w:r>
              <w:rPr>
                <w:rFonts w:ascii="黑体" w:hAnsi="黑体" w:eastAsia="黑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黑体" w:hAnsi="黑体" w:eastAsia="黑体"/>
                <w:kern w:val="0"/>
                <w:sz w:val="20"/>
                <w:szCs w:val="20"/>
              </w:rPr>
              <w:t>电话：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68191288</w:t>
            </w:r>
            <w:r>
              <w:rPr>
                <w:rFonts w:ascii="黑体" w:hAnsi="黑体" w:eastAsia="黑体"/>
                <w:kern w:val="0"/>
                <w:sz w:val="20"/>
                <w:szCs w:val="20"/>
              </w:rPr>
              <w:t>地点: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2号楼210</w:t>
            </w:r>
            <w:r>
              <w:rPr>
                <w:rFonts w:ascii="黑体" w:hAnsi="黑体" w:eastAsia="黑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黑体" w:hAnsi="黑体" w:eastAsia="黑体"/>
                <w:kern w:val="0"/>
                <w:sz w:val="20"/>
                <w:szCs w:val="20"/>
              </w:rPr>
              <w:t>电话：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68191288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《中外文学名著导读》，刘建军，高等教育出版社 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【《文化读本》，聂磊，中国电影出版社2011年增订版 】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【《新编艺术概论》，林少雄，复旦大学出版社2007年版 】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92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2896"/>
        <w:gridCol w:w="2131"/>
        <w:gridCol w:w="1739"/>
        <w:gridCol w:w="16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50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作业（备注）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绪  言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文学的意义1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本课要求及知识点概述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讲授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</w:rPr>
              <w:t>绪  言</w:t>
            </w: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 xml:space="preserve"> 名著欣赏的意义2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文学欣赏要点及文艺批评初讲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讲解、示范、演绎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center" w:pos="1184"/>
                <w:tab w:val="right" w:pos="2248"/>
              </w:tabs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中国古典文学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诗经二首——诗经的意义、篇目、“六义”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讲解、示范、案例演绎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中国古典文学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论语及孟子——意义、篇目及“十三经”相关知识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讲授、讨论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中国古典文学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史记及庄子——儒家史观与道家史观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讲授、讨论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进程性作业1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中国古典文学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唐诗与宋词——课本名家初讲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中国现当代文学</w:t>
            </w: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鲁迅著述体系概说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讲授、讨论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中国现当代文学</w:t>
            </w: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郭沫若著述体系概说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中国现当代文学</w:t>
            </w: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现当代诗歌体系概说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篇目观赏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进程性作业1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外国古典文学1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西方经典史诗及文论体系概说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外国古典文学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中古——文艺复兴文学系统概说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外国古典文学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东欧文学脉络概说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外国现当代文学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文艺复兴后的西欧诗学转关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篇目观赏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完成参观作业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外国现当代文学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二十世纪文学（前期，二次大战前）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篇目观赏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外国现当代文学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二十世纪文学（后期，二次大战后）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篇目观赏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复习/机动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一周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</w:tbl>
    <w:p>
      <w:pPr>
        <w:snapToGrid w:val="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W w:w="694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148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期末考试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1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2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3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进程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作业（单篇作品读解）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进程型作业（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某作家作品文献性综述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进程型作业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（同一主题下的专论类文学批评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50%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%</w:t>
            </w:r>
          </w:p>
        </w:tc>
      </w:tr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hint="eastAsia"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hint="eastAsia"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hint="eastAsia"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辛勤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主任审核：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沈慧萍</w:t>
      </w:r>
      <w:bookmarkStart w:id="0" w:name="_GoBack"/>
      <w:bookmarkEnd w:id="0"/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    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201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年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月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華康粗圓體">
    <w:altName w:val="Arial Unicode MS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21A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4A83749"/>
    <w:rsid w:val="37E50B00"/>
    <w:rsid w:val="49DF08B3"/>
    <w:rsid w:val="65310993"/>
    <w:rsid w:val="6E256335"/>
    <w:rsid w:val="700912C5"/>
    <w:rsid w:val="74F62C86"/>
    <w:rsid w:val="75765C10"/>
    <w:rsid w:val="7E1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TotalTime>0</TotalTime>
  <ScaleCrop>false</ScaleCrop>
  <LinksUpToDate>false</LinksUpToDate>
  <CharactersWithSpaces>1208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111111</cp:lastModifiedBy>
  <cp:lastPrinted>2015-03-18T03:45:00Z</cp:lastPrinted>
  <dcterms:modified xsi:type="dcterms:W3CDTF">2018-10-08T11:44:50Z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