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pacing w:val="20"/>
          <w:sz w:val="24"/>
          <w:szCs w:val="24"/>
        </w:rPr>
      </w:pPr>
    </w:p>
    <w:p>
      <w:pPr>
        <w:jc w:val="left"/>
        <w:rPr>
          <w:rFonts w:ascii="宋体" w:hAnsi="宋体" w:eastAsia="宋体"/>
          <w:spacing w:val="20"/>
          <w:sz w:val="24"/>
          <w:szCs w:val="24"/>
        </w:rPr>
      </w:pP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主持理论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2030417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传播艺术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专业核心课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 w:ascii="宋体" w:hAnsi="宋体"/>
          <w:color w:val="000000"/>
          <w:sz w:val="20"/>
          <w:szCs w:val="20"/>
        </w:rPr>
        <w:t>《播音主持能力训练》，田笑，清华大学出版社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</w:rPr>
        <w:t>参考书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《</w:t>
      </w:r>
      <w:r>
        <w:rPr>
          <w:rFonts w:ascii="Times New Roman" w:hAnsi="Times New Roman"/>
          <w:bCs/>
          <w:color w:val="000000"/>
          <w:sz w:val="20"/>
          <w:szCs w:val="20"/>
        </w:rPr>
        <w:t>主持人思维与语言能力训练路径（修订版）</w:t>
      </w:r>
      <w:r>
        <w:rPr>
          <w:rFonts w:hint="eastAsia" w:ascii="Times New Roman" w:hAnsi="Times New Roman"/>
          <w:bCs/>
          <w:color w:val="000000"/>
          <w:sz w:val="20"/>
          <w:szCs w:val="20"/>
        </w:rPr>
        <w:t>》</w:t>
      </w:r>
      <w:r>
        <w:rPr>
          <w:rFonts w:ascii="Times New Roman" w:hAnsi="Times New Roman"/>
          <w:bCs/>
          <w:color w:val="000000"/>
          <w:sz w:val="20"/>
          <w:szCs w:val="20"/>
        </w:rPr>
        <w:t>吴郁 编</w:t>
      </w:r>
      <w:r>
        <w:fldChar w:fldCharType="begin"/>
      </w:r>
      <w:r>
        <w:instrText xml:space="preserve"> HYPERLINK "http://book.jd.com/publish/%E4%B8%AD%E5%9B%BD%E5%B9%BF%E6%92%AD%E7%94%B5%E8%A7%86%E5%87%BA%E7%89%88%E7%A4%BE_1.html" \t "_blank" \o "中国广播电视出版社" </w:instrText>
      </w:r>
      <w:r>
        <w:fldChar w:fldCharType="separate"/>
      </w:r>
      <w:r>
        <w:rPr>
          <w:rFonts w:ascii="Times New Roman" w:hAnsi="Times New Roman"/>
          <w:bCs/>
          <w:color w:val="000000"/>
          <w:sz w:val="20"/>
          <w:szCs w:val="20"/>
        </w:rPr>
        <w:t>中国广播电视出版社</w:t>
      </w:r>
      <w:r>
        <w:rPr>
          <w:rFonts w:ascii="Times New Roman" w:hAnsi="Times New Roman"/>
          <w:bCs/>
          <w:color w:val="000000"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600" w:firstLineChars="300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20"/>
          <w:szCs w:val="20"/>
        </w:rPr>
        <w:t>《普通话水平测试指导用书》</w:t>
      </w:r>
      <w:r>
        <w:rPr>
          <w:color w:val="000000"/>
          <w:sz w:val="20"/>
          <w:szCs w:val="20"/>
        </w:rPr>
        <w:t>（第2版）</w:t>
      </w:r>
      <w:r>
        <w:rPr>
          <w:rFonts w:hint="eastAsia" w:ascii="Arial" w:hAnsi="Arial" w:cs="Arial"/>
          <w:sz w:val="18"/>
          <w:szCs w:val="18"/>
          <w:shd w:val="clear" w:color="auto" w:fill="FFFFFF"/>
        </w:rPr>
        <w:t>上海市语言文字水平测试中心立信会计出版社</w:t>
      </w:r>
    </w:p>
    <w:p>
      <w:pPr>
        <w:snapToGrid w:val="0"/>
        <w:spacing w:line="288" w:lineRule="auto"/>
        <w:ind w:firstLine="1700" w:firstLineChars="8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《脱稿讲话与即兴演讲》 端木自在 立信会计出版社】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  <w:highlight w:val="yellow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>
      <w:pPr>
        <w:numPr>
          <w:ilvl w:val="0"/>
          <w:numId w:val="1"/>
        </w:numPr>
        <w:adjustRightInd w:val="0"/>
        <w:snapToGrid w:val="0"/>
        <w:spacing w:beforeLines="50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beforeLines="50" w:afterLines="50" w:line="288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随着文化产业的飞速发展，播音主持人职业将成为未来就业领域的热点和亮点。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主持理论课程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目标是培养具备广播电视新闻传播、语言文学等能力，能担任广播电视播音与节目主持工作的复合型应用语言学专门人才。</w:t>
      </w:r>
      <w:r>
        <w:rPr>
          <w:rFonts w:hint="eastAsia" w:asciiTheme="minorEastAsia" w:hAnsiTheme="minorEastAsia" w:eastAsiaTheme="minorEastAsia" w:cstheme="minorEastAsia"/>
          <w:color w:val="323E32"/>
          <w:sz w:val="24"/>
          <w:szCs w:val="24"/>
        </w:rPr>
        <w:t>以广播电视为对象，结合中外广电实践，研究广播电视的传播活动及其规律，重点是广播电视新闻，兼及广播电视文艺、教育、服务等节目</w:t>
      </w:r>
      <w:r>
        <w:rPr>
          <w:rFonts w:hint="eastAsia" w:asciiTheme="minorEastAsia" w:hAnsiTheme="minorEastAsia" w:eastAsiaTheme="minorEastAsia" w:cstheme="minorEastAsia"/>
          <w:color w:val="323E32"/>
          <w:sz w:val="24"/>
          <w:szCs w:val="24"/>
          <w:lang w:val="en-US" w:eastAsia="zh-CN"/>
        </w:rPr>
        <w:t>的主持规律</w:t>
      </w:r>
      <w:r>
        <w:rPr>
          <w:rFonts w:hint="eastAsia" w:asciiTheme="minorEastAsia" w:hAnsiTheme="minorEastAsia" w:eastAsiaTheme="minorEastAsia" w:cstheme="minorEastAsia"/>
          <w:color w:val="323E32"/>
          <w:sz w:val="24"/>
          <w:szCs w:val="24"/>
        </w:rPr>
        <w:t>，并讲授传播与接受、节目制作、媒介人物等等。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rFonts w:hint="eastAsia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适合</w:t>
      </w:r>
      <w:r>
        <w:rPr>
          <w:rFonts w:hint="eastAsia"/>
          <w:color w:val="000000"/>
          <w:sz w:val="24"/>
          <w:szCs w:val="24"/>
          <w:lang w:val="en-US" w:eastAsia="zh-CN"/>
        </w:rPr>
        <w:t>传播系大一学生。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LO11：应用书面或口头形式，阐释自己的观点，有效沟通。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宋体" w:hAnsi="宋体" w:cs="DFKaiShu-SB-Estd-BF"/>
                <w:kern w:val="0"/>
                <w:szCs w:val="21"/>
              </w:rPr>
              <w:t>信息辨识与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判断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能有效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辨识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，具有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信息选择和</w:t>
            </w:r>
            <w:r>
              <w:rPr>
                <w:rFonts w:ascii="宋体" w:hAnsi="宋体" w:cs="DFKaiShu-SB-Estd-BF"/>
                <w:kern w:val="0"/>
                <w:szCs w:val="21"/>
              </w:rPr>
              <w:t>整合能力。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宋体" w:hAnsi="宋体" w:cs="DFKaiShu-SB-Estd-BF"/>
                <w:kern w:val="0"/>
                <w:szCs w:val="21"/>
              </w:rPr>
              <w:t>新闻采访与公关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基本的人际交往能力，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完成新闻采访工</w:t>
            </w:r>
            <w:r>
              <w:rPr>
                <w:rFonts w:hint="eastAsia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公关能力。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宋体" w:hAnsi="宋体" w:cs="DFKaiShu-SB-Estd-BF"/>
                <w:kern w:val="0"/>
                <w:szCs w:val="21"/>
              </w:rPr>
              <w:t>文稿写作与编辑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各类新闻文体的写作方法，文字通顺</w:t>
            </w:r>
            <w:r>
              <w:t>、</w:t>
            </w:r>
            <w:r>
              <w:rPr>
                <w:rFonts w:hint="eastAsia"/>
              </w:rPr>
              <w:t>内容充实</w:t>
            </w:r>
            <w:r>
              <w:t>、</w:t>
            </w:r>
            <w:r>
              <w:rPr>
                <w:rFonts w:hint="eastAsia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，能针对不同的媒介</w:t>
            </w:r>
            <w:r>
              <w:rPr>
                <w:rFonts w:hint="eastAsia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宋体" w:hAnsi="宋体" w:cs="DFKaiShu-SB-Estd-BF"/>
                <w:kern w:val="0"/>
                <w:szCs w:val="21"/>
              </w:rPr>
              <w:t>活动策划与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执行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根据不同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主题进行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活动</w:t>
            </w:r>
            <w:r>
              <w:rPr>
                <w:rFonts w:ascii="宋体" w:hAnsi="宋体" w:cs="DFKaiShu-SB-Estd-BF"/>
                <w:kern w:val="0"/>
                <w:szCs w:val="21"/>
              </w:rPr>
              <w:t>策划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以及</w:t>
            </w:r>
            <w:r>
              <w:rPr>
                <w:rFonts w:ascii="宋体" w:hAnsi="宋体" w:cs="DFKaiShu-SB-Estd-BF"/>
                <w:kern w:val="0"/>
                <w:szCs w:val="21"/>
              </w:rPr>
              <w:t>相关的品牌推广工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作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宋体" w:hAnsi="宋体" w:cs="DFKaiShu-SB-Estd-BF"/>
                <w:kern w:val="0"/>
                <w:szCs w:val="21"/>
              </w:rPr>
              <w:t>媒介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应用</w:t>
            </w:r>
            <w:r>
              <w:rPr>
                <w:rFonts w:ascii="宋体" w:hAnsi="宋体" w:cs="DFKaiShu-SB-Estd-BF"/>
                <w:kern w:val="0"/>
                <w:szCs w:val="21"/>
              </w:rPr>
              <w:t>与发展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能较好地应用</w:t>
            </w:r>
            <w:r>
              <w:rPr>
                <w:rFonts w:ascii="宋体" w:hAnsi="宋体" w:cs="DFKaiShu-SB-Estd-BF"/>
                <w:kern w:val="0"/>
                <w:szCs w:val="21"/>
              </w:rPr>
              <w:t>多种常用传播媒介，并能与时俱进地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岗位所要求的</w:t>
            </w:r>
            <w:r>
              <w:rPr>
                <w:rFonts w:ascii="宋体" w:hAnsi="宋体" w:cs="DFKaiShu-SB-Estd-BF"/>
                <w:kern w:val="0"/>
                <w:szCs w:val="21"/>
              </w:rPr>
              <w:t>新媒介技术。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遵守纪律、守信守责；具有耐挫折、抗压等能力。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与团队保持良好关系，</w:t>
            </w:r>
            <w:r>
              <w:rPr>
                <w:rFonts w:hint="eastAsia"/>
              </w:rPr>
              <w:t>做团队中的积极成员</w:t>
            </w:r>
            <w: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协同</w:t>
            </w:r>
            <w:r>
              <w:rPr>
                <w:rFonts w:hint="eastAsia"/>
              </w:rPr>
              <w:t>伙伴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现代信息技术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工作中的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188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能够根据未来媒体的走势来确定现阶段自主计划</w:t>
            </w:r>
          </w:p>
        </w:tc>
        <w:tc>
          <w:tcPr>
            <w:tcW w:w="188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从课堂及课后练习中得以体现</w:t>
            </w:r>
          </w:p>
        </w:tc>
        <w:tc>
          <w:tcPr>
            <w:tcW w:w="15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模拟主持中是否能良好体现现在走势。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DFKaiShu-SB-Estd-BF"/>
                <w:kern w:val="0"/>
                <w:szCs w:val="21"/>
              </w:rPr>
              <w:t>信息辨识与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判断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能有效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辨识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，具有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信息选择和</w:t>
            </w:r>
            <w:r>
              <w:rPr>
                <w:rFonts w:ascii="宋体" w:hAnsi="宋体" w:cs="DFKaiShu-SB-Estd-BF"/>
                <w:kern w:val="0"/>
                <w:szCs w:val="21"/>
              </w:rPr>
              <w:t>整合能力。</w:t>
            </w:r>
          </w:p>
        </w:tc>
        <w:tc>
          <w:tcPr>
            <w:tcW w:w="188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通过理论讲解与大量的新闻信息编辑与播音主持练习</w:t>
            </w:r>
          </w:p>
        </w:tc>
        <w:tc>
          <w:tcPr>
            <w:tcW w:w="15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新闻播报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L034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DFKaiShu-SB-Estd-B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根据不同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主题进行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活动</w:t>
            </w:r>
            <w:r>
              <w:rPr>
                <w:rFonts w:ascii="宋体" w:hAnsi="宋体" w:cs="DFKaiShu-SB-Estd-BF"/>
                <w:kern w:val="0"/>
                <w:szCs w:val="21"/>
              </w:rPr>
              <w:t>策划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以及</w:t>
            </w:r>
            <w:r>
              <w:rPr>
                <w:rFonts w:ascii="宋体" w:hAnsi="宋体" w:cs="DFKaiShu-SB-Estd-BF"/>
                <w:kern w:val="0"/>
                <w:szCs w:val="21"/>
              </w:rPr>
              <w:t>相关的品牌推广工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作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188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教师引导，学生分组讨论主题和主持内容</w:t>
            </w:r>
          </w:p>
        </w:tc>
        <w:tc>
          <w:tcPr>
            <w:tcW w:w="15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策划主持</w:t>
            </w:r>
          </w:p>
          <w:p>
            <w:pPr>
              <w:snapToGrid w:val="0"/>
              <w:spacing w:line="288" w:lineRule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一场微党课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愿意服务他人、服务企业、服务社会；为人热忱，富于爱心，懂得感恩。</w:t>
            </w:r>
          </w:p>
        </w:tc>
        <w:tc>
          <w:tcPr>
            <w:tcW w:w="188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学习中强调播音员主持人应建立良好的内在气质与公众形象</w:t>
            </w:r>
          </w:p>
        </w:tc>
        <w:tc>
          <w:tcPr>
            <w:tcW w:w="15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日常学习面貌、是否具有职业道德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六、课程内容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594"/>
        <w:gridCol w:w="1804"/>
        <w:gridCol w:w="1701"/>
        <w:gridCol w:w="113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单元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知识点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难点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理论课时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普通话等级考试理论与方法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普通话等级考试的应试技巧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掌握普通话等级考试的各个考点，练习正确发音。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避免错误发声JQX等尖音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新闻播音与主持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学会电视主持人的基本业务能力与价值判断能力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1、了解电视主持人在直播室的主持流程与要点</w:t>
            </w:r>
          </w:p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2、清楚电视主持人的价值观与职业操守</w:t>
            </w:r>
          </w:p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3、运用电视主持的串联与点评</w:t>
            </w:r>
          </w:p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1把握体态语运用与无“提示器”播音的镜头前“交流”。</w:t>
            </w:r>
          </w:p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2播、说结合，清楚、自然、规整。</w:t>
            </w:r>
          </w:p>
          <w:p>
            <w:pPr>
              <w:widowControl/>
              <w:spacing w:beforeLines="50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3结合导语任务，表达有变化。</w:t>
            </w:r>
          </w:p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综艺及专题类节目主持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电视综艺主持前期及过程中的主持能力、应变能力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Lines="50" w:afterLines="50"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提高控场能力</w:t>
            </w:r>
          </w:p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提升现场主持水平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主持过程中即兴应变的能力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网络直播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运用互联网直播进行个人品牌推介和营销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学会网络直播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学会良好的直播互动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36"/>
        <w:gridCol w:w="3271"/>
        <w:gridCol w:w="909"/>
        <w:gridCol w:w="106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普通话测试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模拟普通话水平测试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演示型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新闻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主持一次电视新闻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演示型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现场主持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主持一场微党课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演示型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165"/>
        <w:gridCol w:w="3229"/>
        <w:gridCol w:w="1257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ind w:firstLine="1680" w:firstLineChars="8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普通话水平测试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播读一个新闻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主持一节微党课</w:t>
            </w:r>
            <w:bookmarkEnd w:id="1"/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 周曦    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FKaiShu-SB-Estd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highlight w:val="none"/>
      </w:rPr>
      <w:pict>
        <v:shape id="_x0000_s4097" o:spid="_x0000_s4097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on="t" focussize="0,0"/>
          <v:stroke on="f" weight="0.5pt"/>
          <v:imagedata o:title=""/>
          <o:lock v:ext="edit" aspectratio="f"/>
          <v:textbox>
            <w:txbxContent>
              <w:p>
                <w:pPr>
                  <w:jc w:val="left"/>
                  <w:rPr>
                    <w:rFonts w:ascii="宋体" w:hAnsi="宋体" w:eastAsia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  <w:lang w:val="en-US"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  <w:lang w:val="en-US"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  <w:lang w:val="en-US" w:eastAsia="zh-CN"/>
                  </w:rPr>
                  <w:t>26</w:t>
                </w: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8009"/>
    <w:multiLevelType w:val="singleLevel"/>
    <w:tmpl w:val="07FD80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9E4900"/>
    <w:multiLevelType w:val="singleLevel"/>
    <w:tmpl w:val="599E490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C3C43"/>
    <w:rsid w:val="000D575C"/>
    <w:rsid w:val="001072BC"/>
    <w:rsid w:val="00256B39"/>
    <w:rsid w:val="0026033C"/>
    <w:rsid w:val="002E3721"/>
    <w:rsid w:val="00313BBA"/>
    <w:rsid w:val="0032602E"/>
    <w:rsid w:val="003367AE"/>
    <w:rsid w:val="003B1258"/>
    <w:rsid w:val="003B2C29"/>
    <w:rsid w:val="004100B0"/>
    <w:rsid w:val="00437F57"/>
    <w:rsid w:val="00532619"/>
    <w:rsid w:val="005467DC"/>
    <w:rsid w:val="00553D03"/>
    <w:rsid w:val="005B2B6D"/>
    <w:rsid w:val="005B4B4E"/>
    <w:rsid w:val="00624FE1"/>
    <w:rsid w:val="007208D6"/>
    <w:rsid w:val="00725126"/>
    <w:rsid w:val="007702E7"/>
    <w:rsid w:val="008B397C"/>
    <w:rsid w:val="008B47F4"/>
    <w:rsid w:val="00900019"/>
    <w:rsid w:val="0099063E"/>
    <w:rsid w:val="00A769B1"/>
    <w:rsid w:val="00AC4C45"/>
    <w:rsid w:val="00AD2648"/>
    <w:rsid w:val="00B46F21"/>
    <w:rsid w:val="00B511A5"/>
    <w:rsid w:val="00B736A7"/>
    <w:rsid w:val="00B7651F"/>
    <w:rsid w:val="00C56E09"/>
    <w:rsid w:val="00CF096B"/>
    <w:rsid w:val="00D008A6"/>
    <w:rsid w:val="00DB7724"/>
    <w:rsid w:val="00E16D30"/>
    <w:rsid w:val="00E26D3C"/>
    <w:rsid w:val="00E33169"/>
    <w:rsid w:val="00E70904"/>
    <w:rsid w:val="00EF44B1"/>
    <w:rsid w:val="00F0689C"/>
    <w:rsid w:val="00F35AA0"/>
    <w:rsid w:val="024B0C39"/>
    <w:rsid w:val="08B452FA"/>
    <w:rsid w:val="0A8128A6"/>
    <w:rsid w:val="0AEC1158"/>
    <w:rsid w:val="0B090C8C"/>
    <w:rsid w:val="0BF32A1B"/>
    <w:rsid w:val="10BD2C22"/>
    <w:rsid w:val="13B5196D"/>
    <w:rsid w:val="14BC3702"/>
    <w:rsid w:val="1DD3532B"/>
    <w:rsid w:val="22987C80"/>
    <w:rsid w:val="24192CCC"/>
    <w:rsid w:val="364A10D0"/>
    <w:rsid w:val="39A66CD4"/>
    <w:rsid w:val="3B2F3E55"/>
    <w:rsid w:val="3CD52CE1"/>
    <w:rsid w:val="410F2E6A"/>
    <w:rsid w:val="4430136C"/>
    <w:rsid w:val="47A87C41"/>
    <w:rsid w:val="482C7707"/>
    <w:rsid w:val="49E20BBD"/>
    <w:rsid w:val="4AB0382B"/>
    <w:rsid w:val="569868B5"/>
    <w:rsid w:val="579146FD"/>
    <w:rsid w:val="57FB0D9C"/>
    <w:rsid w:val="611F6817"/>
    <w:rsid w:val="63F44828"/>
    <w:rsid w:val="64D11844"/>
    <w:rsid w:val="66CA1754"/>
    <w:rsid w:val="6F1E65D4"/>
    <w:rsid w:val="6F266C86"/>
    <w:rsid w:val="6F5042C2"/>
    <w:rsid w:val="74316312"/>
    <w:rsid w:val="76696C20"/>
    <w:rsid w:val="780F13C8"/>
    <w:rsid w:val="795D2FAB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371</Words>
  <Characters>2120</Characters>
  <Lines>17</Lines>
  <Paragraphs>4</Paragraphs>
  <TotalTime>4</TotalTime>
  <ScaleCrop>false</ScaleCrop>
  <LinksUpToDate>false</LinksUpToDate>
  <CharactersWithSpaces>2487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2017-09-20T13:01:00Z</dcterms:created>
  <dc:creator>juvg</dc:creator>
  <cp:lastModifiedBy>111111</cp:lastModifiedBy>
  <dcterms:modified xsi:type="dcterms:W3CDTF">2018-10-10T09:13:49Z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