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w:t>【新闻学概论】</w:t>
      </w:r>
    </w:p>
    <w:p>
      <w:pPr>
        <w:shd w:val="clear" w:color="auto" w:fill="F5F5F5"/>
        <w:jc w:val="center"/>
        <w:textAlignment w:val="top"/>
        <w:rPr>
          <w:rFonts w:ascii="Arial" w:hAnsi="Arial" w:cs="Arial"/>
          <w:color w:val="888888"/>
          <w:kern w:val="0"/>
          <w:sz w:val="20"/>
          <w:szCs w:val="20"/>
        </w:rPr>
      </w:pPr>
      <w:r>
        <w:rPr>
          <w:rFonts w:hint="eastAsia"/>
          <w:b/>
          <w:sz w:val="28"/>
          <w:szCs w:val="30"/>
        </w:rPr>
        <w:t>【</w:t>
      </w:r>
      <w:r>
        <w:fldChar w:fldCharType="begin"/>
      </w:r>
      <w:r>
        <w:instrText xml:space="preserve"> HYPERLINK "http://www.so.com/link?url=http%3A%2F%2Fdict.youdao.com%2Fsearch%3Fq%3DIntroduction%2520to%2520Journalism%26keyfrom%3Dhao360&amp;q=%E6%96%B0%E9%97%BB%E5%AD%A6%E6%A6%82%E8%AE%BA+%E8%8B%B1%E6%96%87&amp;ts=1501074791&amp;t=0947ecdb7670db7fe5420bb6d14e1f0" \t "_blank" </w:instrText>
      </w:r>
      <w:r>
        <w:fldChar w:fldCharType="separate"/>
      </w:r>
      <w:r>
        <w:rPr>
          <w:b/>
          <w:sz w:val="28"/>
        </w:rPr>
        <w:t>Introduction to Journalism</w:t>
      </w:r>
      <w:r>
        <w:rPr>
          <w:b/>
          <w:sz w:val="28"/>
        </w:rPr>
        <w:fldChar w:fldCharType="end"/>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FF0000"/>
          <w:sz w:val="20"/>
          <w:szCs w:val="20"/>
        </w:rPr>
      </w:pPr>
      <w:r>
        <w:rPr>
          <w:b/>
          <w:bCs/>
          <w:color w:val="000000"/>
          <w:sz w:val="20"/>
          <w:szCs w:val="20"/>
        </w:rPr>
        <w:t>课程代码：</w:t>
      </w:r>
      <w:r>
        <w:rPr>
          <w:rFonts w:hint="eastAsia"/>
          <w:color w:val="000000"/>
          <w:sz w:val="20"/>
          <w:szCs w:val="20"/>
        </w:rPr>
        <w:t>2030198</w:t>
      </w:r>
    </w:p>
    <w:p>
      <w:pPr>
        <w:snapToGrid w:val="0"/>
        <w:spacing w:line="288" w:lineRule="auto"/>
        <w:ind w:firstLine="394" w:firstLineChars="196"/>
        <w:rPr>
          <w:color w:val="000000"/>
          <w:szCs w:val="21"/>
        </w:rPr>
      </w:pPr>
      <w:r>
        <w:rPr>
          <w:b/>
          <w:bCs/>
          <w:color w:val="000000"/>
          <w:sz w:val="20"/>
          <w:szCs w:val="20"/>
        </w:rPr>
        <w:t>课程学分：</w:t>
      </w:r>
      <w:r>
        <w:rPr>
          <w:rFonts w:hint="eastAsia"/>
          <w:color w:val="000000"/>
          <w:sz w:val="20"/>
          <w:szCs w:val="20"/>
        </w:rPr>
        <w:t>2学分</w:t>
      </w:r>
    </w:p>
    <w:p>
      <w:pPr>
        <w:snapToGrid w:val="0"/>
        <w:spacing w:line="288" w:lineRule="auto"/>
        <w:ind w:firstLine="394" w:firstLineChars="196"/>
        <w:rPr>
          <w:color w:val="000000"/>
          <w:szCs w:val="21"/>
        </w:rPr>
      </w:pPr>
      <w:r>
        <w:rPr>
          <w:b/>
          <w:bCs/>
          <w:color w:val="000000"/>
          <w:sz w:val="20"/>
          <w:szCs w:val="20"/>
        </w:rPr>
        <w:t>面向专业：</w:t>
      </w:r>
      <w:r>
        <w:rPr>
          <w:rFonts w:hint="eastAsia"/>
          <w:color w:val="000000"/>
          <w:sz w:val="20"/>
          <w:szCs w:val="20"/>
        </w:rPr>
        <w:t>新闻学专业</w:t>
      </w:r>
    </w:p>
    <w:p>
      <w:pPr>
        <w:snapToGrid w:val="0"/>
        <w:spacing w:line="288" w:lineRule="auto"/>
        <w:ind w:firstLine="394" w:firstLineChars="196"/>
        <w:rPr>
          <w:color w:val="000000"/>
          <w:sz w:val="20"/>
          <w:szCs w:val="20"/>
        </w:rPr>
      </w:pPr>
      <w:r>
        <w:rPr>
          <w:b/>
          <w:bCs/>
          <w:color w:val="000000"/>
          <w:sz w:val="20"/>
          <w:szCs w:val="20"/>
        </w:rPr>
        <w:t>课程性质：</w:t>
      </w:r>
      <w:r>
        <w:rPr>
          <w:rFonts w:hint="eastAsia"/>
          <w:color w:val="000000"/>
          <w:sz w:val="20"/>
          <w:szCs w:val="20"/>
        </w:rPr>
        <w:t>系级必修课，专业核心课◎</w:t>
      </w:r>
    </w:p>
    <w:p>
      <w:pPr>
        <w:snapToGrid w:val="0"/>
        <w:spacing w:line="288" w:lineRule="auto"/>
        <w:ind w:firstLine="394" w:firstLineChars="196"/>
        <w:rPr>
          <w:b/>
          <w:bCs/>
          <w:color w:val="000000"/>
          <w:szCs w:val="21"/>
        </w:rPr>
      </w:pPr>
      <w:r>
        <w:rPr>
          <w:b/>
          <w:bCs/>
          <w:color w:val="000000"/>
          <w:sz w:val="20"/>
          <w:szCs w:val="20"/>
        </w:rPr>
        <w:t>开课院系：</w:t>
      </w:r>
      <w:r>
        <w:rPr>
          <w:rFonts w:hint="eastAsia"/>
          <w:bCs/>
          <w:color w:val="000000"/>
          <w:sz w:val="20"/>
          <w:szCs w:val="20"/>
        </w:rPr>
        <w:t>新闻传播学院新闻系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400" w:firstLineChars="200"/>
        <w:rPr>
          <w:color w:val="000000"/>
          <w:sz w:val="20"/>
          <w:szCs w:val="20"/>
        </w:rPr>
      </w:pPr>
      <w:r>
        <w:rPr>
          <w:rFonts w:hint="eastAsia"/>
          <w:color w:val="000000"/>
          <w:sz w:val="20"/>
          <w:szCs w:val="20"/>
        </w:rPr>
        <w:t>《新闻学概论》，</w:t>
      </w:r>
      <w:r>
        <w:rPr>
          <w:color w:val="000000"/>
          <w:sz w:val="20"/>
          <w:szCs w:val="20"/>
        </w:rPr>
        <w:t>《马克思主义理论研究和建设工程重点教材:新闻学概论》编写组</w:t>
      </w:r>
      <w:r>
        <w:rPr>
          <w:rFonts w:hint="eastAsia"/>
          <w:color w:val="000000"/>
          <w:sz w:val="20"/>
          <w:szCs w:val="20"/>
        </w:rPr>
        <w:t>，高等教育出版社，</w:t>
      </w:r>
      <w:r>
        <w:rPr>
          <w:color w:val="000000"/>
          <w:sz w:val="20"/>
          <w:szCs w:val="20"/>
        </w:rPr>
        <w:t>2009年9月1日</w:t>
      </w:r>
      <w:r>
        <w:rPr>
          <w:rFonts w:hint="eastAsia"/>
          <w:color w:val="000000"/>
          <w:sz w:val="20"/>
          <w:szCs w:val="20"/>
        </w:rPr>
        <w:t>，</w:t>
      </w:r>
      <w:r>
        <w:rPr>
          <w:color w:val="000000"/>
          <w:sz w:val="20"/>
          <w:szCs w:val="20"/>
        </w:rPr>
        <w:t>第1版</w:t>
      </w:r>
    </w:p>
    <w:p>
      <w:pPr>
        <w:snapToGrid w:val="0"/>
        <w:spacing w:line="288" w:lineRule="auto"/>
        <w:ind w:firstLine="400" w:firstLineChars="200"/>
        <w:rPr>
          <w:color w:val="000000"/>
          <w:sz w:val="20"/>
          <w:szCs w:val="20"/>
          <w:highlight w:val="yellow"/>
        </w:rPr>
      </w:pPr>
      <w:r>
        <w:rPr>
          <w:color w:val="000000"/>
          <w:sz w:val="20"/>
          <w:szCs w:val="20"/>
          <w:highlight w:val="yellow"/>
        </w:rPr>
        <w:t>参考</w:t>
      </w:r>
      <w:r>
        <w:rPr>
          <w:rFonts w:hint="eastAsia"/>
          <w:color w:val="000000"/>
          <w:sz w:val="20"/>
          <w:szCs w:val="20"/>
          <w:highlight w:val="yellow"/>
        </w:rPr>
        <w:t>书目：</w:t>
      </w:r>
    </w:p>
    <w:p>
      <w:pPr>
        <w:snapToGrid w:val="0"/>
        <w:spacing w:line="288" w:lineRule="auto"/>
        <w:ind w:firstLine="400" w:firstLineChars="200"/>
        <w:rPr>
          <w:color w:val="000000"/>
          <w:sz w:val="20"/>
          <w:szCs w:val="20"/>
        </w:rPr>
      </w:pPr>
      <w:r>
        <w:rPr>
          <w:rFonts w:hint="eastAsia"/>
          <w:color w:val="000000"/>
          <w:sz w:val="20"/>
          <w:szCs w:val="20"/>
        </w:rPr>
        <w:t>《新闻理论十讲》, 陈力丹，</w:t>
      </w:r>
      <w:r>
        <w:rPr>
          <w:color w:val="000000"/>
          <w:sz w:val="20"/>
          <w:szCs w:val="20"/>
        </w:rPr>
        <w:t>复旦大学出版社; 第1版 (2017年3月1日)</w:t>
      </w:r>
    </w:p>
    <w:p>
      <w:pPr>
        <w:snapToGrid w:val="0"/>
        <w:spacing w:line="288" w:lineRule="auto"/>
        <w:ind w:firstLine="400" w:firstLineChars="200"/>
        <w:rPr>
          <w:color w:val="000000"/>
          <w:sz w:val="20"/>
          <w:szCs w:val="20"/>
        </w:rPr>
      </w:pPr>
      <w:r>
        <w:rPr>
          <w:color w:val="000000"/>
          <w:sz w:val="20"/>
          <w:szCs w:val="20"/>
        </w:rPr>
        <w:t>《新闻舆论研究》</w:t>
      </w:r>
      <w:r>
        <w:rPr>
          <w:rFonts w:hint="eastAsia"/>
          <w:color w:val="000000"/>
          <w:sz w:val="20"/>
          <w:szCs w:val="20"/>
        </w:rPr>
        <w:t>，</w:t>
      </w:r>
      <w:r>
        <w:rPr>
          <w:color w:val="000000"/>
          <w:sz w:val="20"/>
          <w:szCs w:val="20"/>
        </w:rPr>
        <w:t>王雄</w:t>
      </w:r>
      <w:r>
        <w:rPr>
          <w:rFonts w:hint="eastAsia"/>
          <w:color w:val="000000"/>
          <w:sz w:val="20"/>
          <w:szCs w:val="20"/>
        </w:rPr>
        <w:t>，</w:t>
      </w:r>
      <w:r>
        <w:rPr>
          <w:color w:val="000000"/>
          <w:sz w:val="20"/>
          <w:szCs w:val="20"/>
        </w:rPr>
        <w:t>/</w:t>
      </w:r>
      <w:bookmarkStart w:id="1" w:name="P_cbs"/>
      <w:r>
        <w:rPr>
          <w:rFonts w:hint="eastAsia"/>
          <w:color w:val="000000"/>
          <w:sz w:val="20"/>
          <w:szCs w:val="20"/>
        </w:rPr>
        <w:t>新华出版社</w:t>
      </w:r>
      <w:bookmarkEnd w:id="1"/>
      <w:r>
        <w:rPr>
          <w:rFonts w:hint="eastAsia"/>
          <w:color w:val="000000"/>
          <w:sz w:val="20"/>
          <w:szCs w:val="20"/>
        </w:rPr>
        <w:t>，</w:t>
      </w:r>
      <w:r>
        <w:rPr>
          <w:color w:val="000000"/>
          <w:sz w:val="20"/>
          <w:szCs w:val="20"/>
        </w:rPr>
        <w:t>2002-12-01</w:t>
      </w:r>
    </w:p>
    <w:p>
      <w:pPr>
        <w:snapToGrid w:val="0"/>
        <w:spacing w:line="288" w:lineRule="auto"/>
        <w:ind w:firstLine="400" w:firstLineChars="200"/>
        <w:rPr>
          <w:color w:val="000000"/>
          <w:sz w:val="20"/>
          <w:szCs w:val="20"/>
        </w:rPr>
      </w:pPr>
      <w:r>
        <w:rPr>
          <w:color w:val="000000"/>
          <w:sz w:val="20"/>
          <w:szCs w:val="20"/>
        </w:rPr>
        <w:t>.《新闻学核心》</w:t>
      </w:r>
      <w:r>
        <w:rPr>
          <w:rFonts w:hint="eastAsia"/>
          <w:color w:val="000000"/>
          <w:sz w:val="20"/>
          <w:szCs w:val="20"/>
        </w:rPr>
        <w:t>，</w:t>
      </w:r>
      <w:r>
        <w:rPr>
          <w:color w:val="000000"/>
          <w:sz w:val="20"/>
          <w:szCs w:val="20"/>
        </w:rPr>
        <w:t>李希光</w:t>
      </w:r>
      <w:r>
        <w:rPr>
          <w:rFonts w:hint="eastAsia"/>
          <w:color w:val="000000"/>
          <w:sz w:val="20"/>
          <w:szCs w:val="20"/>
        </w:rPr>
        <w:t>，</w:t>
      </w:r>
      <w:r>
        <w:rPr>
          <w:color w:val="000000"/>
          <w:sz w:val="20"/>
          <w:szCs w:val="20"/>
        </w:rPr>
        <w:t>南方日报出版社</w:t>
      </w:r>
      <w:r>
        <w:rPr>
          <w:rFonts w:hint="eastAsia"/>
          <w:color w:val="000000"/>
          <w:sz w:val="20"/>
          <w:szCs w:val="20"/>
        </w:rPr>
        <w:t>，</w:t>
      </w:r>
      <w:r>
        <w:rPr>
          <w:color w:val="000000"/>
          <w:sz w:val="20"/>
          <w:szCs w:val="20"/>
        </w:rPr>
        <w:t>2002-10-01</w:t>
      </w:r>
    </w:p>
    <w:p>
      <w:pPr>
        <w:snapToGrid w:val="0"/>
        <w:spacing w:line="288" w:lineRule="auto"/>
        <w:ind w:firstLine="400" w:firstLineChars="200"/>
        <w:rPr>
          <w:color w:val="000000"/>
          <w:sz w:val="20"/>
          <w:szCs w:val="20"/>
        </w:rPr>
      </w:pPr>
      <w:r>
        <w:rPr>
          <w:color w:val="000000"/>
          <w:sz w:val="20"/>
          <w:szCs w:val="20"/>
        </w:rPr>
        <w:t>《新闻学概论》</w:t>
      </w:r>
      <w:r>
        <w:rPr>
          <w:rFonts w:hint="eastAsia"/>
          <w:color w:val="000000"/>
          <w:sz w:val="20"/>
          <w:szCs w:val="20"/>
        </w:rPr>
        <w:t>，</w:t>
      </w:r>
      <w:r>
        <w:rPr>
          <w:color w:val="000000"/>
          <w:sz w:val="20"/>
          <w:szCs w:val="20"/>
        </w:rPr>
        <w:t>李良荣</w:t>
      </w:r>
      <w:r>
        <w:rPr>
          <w:rFonts w:hint="eastAsia"/>
          <w:color w:val="000000"/>
          <w:sz w:val="20"/>
          <w:szCs w:val="20"/>
        </w:rPr>
        <w:t>，</w:t>
      </w:r>
      <w:r>
        <w:rPr>
          <w:color w:val="000000"/>
          <w:sz w:val="20"/>
          <w:szCs w:val="20"/>
        </w:rPr>
        <w:t>复旦大学出版社; 第5版 (2013年4月1日)</w:t>
      </w:r>
    </w:p>
    <w:p>
      <w:pPr>
        <w:snapToGrid w:val="0"/>
        <w:spacing w:line="288" w:lineRule="auto"/>
        <w:ind w:firstLine="400" w:firstLineChars="200"/>
        <w:rPr>
          <w:color w:val="000000"/>
          <w:sz w:val="20"/>
          <w:szCs w:val="20"/>
        </w:rPr>
      </w:pPr>
      <w:r>
        <w:rPr>
          <w:rFonts w:hint="eastAsia"/>
          <w:color w:val="000000"/>
          <w:sz w:val="20"/>
          <w:szCs w:val="20"/>
        </w:rPr>
        <w:t>《冰点故事》，李大同，</w:t>
      </w:r>
      <w:r>
        <w:rPr>
          <w:color w:val="000000"/>
          <w:sz w:val="20"/>
          <w:szCs w:val="20"/>
        </w:rPr>
        <w:t>,广西师大出版社2005年11月</w:t>
      </w:r>
    </w:p>
    <w:p>
      <w:pPr>
        <w:snapToGrid w:val="0"/>
        <w:spacing w:line="288" w:lineRule="auto"/>
        <w:ind w:firstLine="400" w:firstLineChars="200"/>
        <w:rPr>
          <w:color w:val="000000"/>
          <w:sz w:val="20"/>
          <w:szCs w:val="20"/>
        </w:rPr>
      </w:pPr>
      <w:r>
        <w:rPr>
          <w:rFonts w:hint="eastAsia"/>
          <w:color w:val="000000"/>
          <w:sz w:val="20"/>
          <w:szCs w:val="20"/>
        </w:rPr>
        <w:t>《批评官员的尺度——&lt;纽约时报&gt;诉警察局长沙利文案》，（美）安东尼.刘易斯著 北京大学出版社 2011.7</w:t>
      </w:r>
    </w:p>
    <w:p>
      <w:pPr>
        <w:snapToGrid w:val="0"/>
        <w:spacing w:line="288" w:lineRule="auto"/>
        <w:ind w:firstLine="400" w:firstLineChars="200"/>
        <w:rPr>
          <w:color w:val="000000"/>
          <w:sz w:val="20"/>
          <w:szCs w:val="20"/>
        </w:rPr>
      </w:pPr>
      <w:r>
        <w:rPr>
          <w:rFonts w:hint="eastAsia"/>
          <w:color w:val="000000"/>
          <w:sz w:val="20"/>
          <w:szCs w:val="20"/>
        </w:rPr>
        <w:t>《报刊的四种理论》，（美国）韦尔伯</w:t>
      </w:r>
      <w:r>
        <w:rPr>
          <w:color w:val="000000"/>
          <w:sz w:val="20"/>
          <w:szCs w:val="20"/>
        </w:rPr>
        <w:t>.</w:t>
      </w:r>
      <w:r>
        <w:rPr>
          <w:rFonts w:hint="eastAsia"/>
          <w:color w:val="000000"/>
          <w:sz w:val="20"/>
          <w:szCs w:val="20"/>
        </w:rPr>
        <w:t>斯拉姆等著新华出版社</w:t>
      </w:r>
      <w:r>
        <w:rPr>
          <w:color w:val="000000"/>
          <w:sz w:val="20"/>
          <w:szCs w:val="20"/>
        </w:rPr>
        <w:t>1980</w:t>
      </w:r>
      <w:r>
        <w:rPr>
          <w:rFonts w:hint="eastAsia"/>
          <w:color w:val="000000"/>
          <w:sz w:val="20"/>
          <w:szCs w:val="20"/>
        </w:rPr>
        <w:t>年第一版</w:t>
      </w:r>
    </w:p>
    <w:p>
      <w:pPr>
        <w:snapToGrid w:val="0"/>
        <w:spacing w:line="288" w:lineRule="auto"/>
        <w:ind w:firstLine="394" w:firstLineChars="196"/>
        <w:rPr>
          <w:b/>
          <w:bCs/>
          <w:color w:val="000000"/>
          <w:sz w:val="20"/>
          <w:szCs w:val="20"/>
          <w:highlight w:val="yellow"/>
        </w:rPr>
      </w:pPr>
      <w:r>
        <w:rPr>
          <w:rFonts w:hint="eastAsia"/>
          <w:b/>
          <w:bCs/>
          <w:color w:val="000000"/>
          <w:sz w:val="20"/>
          <w:szCs w:val="20"/>
          <w:highlight w:val="yellow"/>
        </w:rPr>
        <w:t>课程网站网址：</w:t>
      </w:r>
    </w:p>
    <w:p>
      <w:pPr>
        <w:snapToGrid w:val="0"/>
        <w:spacing w:line="288" w:lineRule="auto"/>
        <w:ind w:firstLine="392" w:firstLineChars="196"/>
        <w:rPr>
          <w:color w:val="000000"/>
          <w:sz w:val="20"/>
          <w:szCs w:val="20"/>
          <w:highlight w:val="yellow"/>
        </w:rPr>
      </w:pPr>
      <w:r>
        <w:rPr>
          <w:color w:val="000000"/>
          <w:sz w:val="20"/>
          <w:szCs w:val="20"/>
        </w:rPr>
        <w:t>http://i1.gench.edu.cn/_web/fusionportal/skip.jsp?_p=YXM9MSZwPTEmbT1OJg__&amp;appName=cn.edu.gench.kczx</w:t>
      </w:r>
    </w:p>
    <w:p>
      <w:pPr>
        <w:adjustRightInd w:val="0"/>
        <w:snapToGrid w:val="0"/>
        <w:spacing w:line="288" w:lineRule="auto"/>
        <w:ind w:firstLine="394" w:firstLineChars="196"/>
        <w:rPr>
          <w:color w:val="000000"/>
          <w:sz w:val="20"/>
          <w:szCs w:val="20"/>
        </w:rPr>
      </w:pPr>
      <w:r>
        <w:rPr>
          <w:b/>
          <w:bCs/>
          <w:color w:val="000000"/>
          <w:sz w:val="20"/>
          <w:szCs w:val="20"/>
        </w:rPr>
        <w:t>先修课程：</w:t>
      </w:r>
      <w:r>
        <w:rPr>
          <w:rFonts w:hint="eastAsia"/>
          <w:sz w:val="20"/>
          <w:szCs w:val="20"/>
        </w:rPr>
        <w:t>无</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shd w:val="clear" w:color="auto" w:fill="FFFFFF"/>
        <w:spacing w:line="276" w:lineRule="auto"/>
        <w:ind w:firstLine="300" w:firstLineChars="150"/>
        <w:rPr>
          <w:color w:val="000000"/>
          <w:sz w:val="20"/>
          <w:szCs w:val="20"/>
        </w:rPr>
      </w:pPr>
      <w:r>
        <w:rPr>
          <w:rFonts w:hint="eastAsia"/>
          <w:color w:val="000000"/>
          <w:sz w:val="20"/>
          <w:szCs w:val="20"/>
        </w:rPr>
        <w:t>《新闻学概论》是新闻学专业基础理论必修课程。</w:t>
      </w:r>
    </w:p>
    <w:p>
      <w:pPr>
        <w:widowControl/>
        <w:shd w:val="clear" w:color="auto" w:fill="FFFFFF"/>
        <w:spacing w:line="276" w:lineRule="auto"/>
        <w:ind w:firstLine="360"/>
        <w:rPr>
          <w:color w:val="000000"/>
          <w:sz w:val="20"/>
          <w:szCs w:val="20"/>
        </w:rPr>
      </w:pPr>
      <w:r>
        <w:rPr>
          <w:rFonts w:hint="eastAsia"/>
          <w:color w:val="000000"/>
          <w:sz w:val="20"/>
          <w:szCs w:val="20"/>
        </w:rPr>
        <w:t>课程设计理论讲授与课堂讨论相结合的模式，</w:t>
      </w:r>
      <w:r>
        <w:rPr>
          <w:color w:val="000000"/>
          <w:sz w:val="20"/>
          <w:szCs w:val="20"/>
        </w:rPr>
        <w:t>便于</w:t>
      </w:r>
      <w:r>
        <w:rPr>
          <w:rFonts w:hint="eastAsia"/>
          <w:color w:val="000000"/>
          <w:sz w:val="20"/>
          <w:szCs w:val="20"/>
        </w:rPr>
        <w:t>学生探究型学习。同时指导学生认识新闻传播活动特别是新闻传媒整体运作的规律和效果，为研究新闻史、掌握新闻业务技能提供帮助。</w:t>
      </w:r>
    </w:p>
    <w:p>
      <w:pPr>
        <w:widowControl/>
        <w:shd w:val="clear" w:color="auto" w:fill="FFFFFF"/>
        <w:spacing w:line="276" w:lineRule="auto"/>
        <w:ind w:firstLine="360"/>
        <w:rPr>
          <w:color w:val="000000"/>
          <w:sz w:val="20"/>
          <w:szCs w:val="20"/>
        </w:rPr>
      </w:pPr>
      <w:r>
        <w:rPr>
          <w:rFonts w:hint="eastAsia"/>
          <w:color w:val="000000"/>
          <w:sz w:val="20"/>
          <w:szCs w:val="20"/>
        </w:rPr>
        <w:t>课程内容包括</w:t>
      </w:r>
      <w:r>
        <w:rPr>
          <w:color w:val="000000"/>
          <w:sz w:val="20"/>
          <w:szCs w:val="20"/>
        </w:rPr>
        <w:t>新闻与信息、宣传、舆论，</w:t>
      </w:r>
      <w:r>
        <w:fldChar w:fldCharType="begin"/>
      </w:r>
      <w:r>
        <w:instrText xml:space="preserve"> HYPERLINK "http://baike.sogou.com/lemma/ShowInnerLink.htm?lemmaId=5168514" \t "_blank" </w:instrText>
      </w:r>
      <w:r>
        <w:fldChar w:fldCharType="separate"/>
      </w:r>
      <w:r>
        <w:rPr>
          <w:color w:val="000000"/>
          <w:sz w:val="20"/>
          <w:szCs w:val="20"/>
        </w:rPr>
        <w:t>大众传媒</w:t>
      </w:r>
      <w:r>
        <w:rPr>
          <w:color w:val="000000"/>
          <w:sz w:val="20"/>
          <w:szCs w:val="20"/>
        </w:rPr>
        <w:fldChar w:fldCharType="end"/>
      </w:r>
      <w:r>
        <w:rPr>
          <w:color w:val="000000"/>
          <w:sz w:val="20"/>
          <w:szCs w:val="20"/>
        </w:rPr>
        <w:t>与社会，新闻媒介的受众，</w:t>
      </w:r>
      <w:r>
        <w:fldChar w:fldCharType="begin"/>
      </w:r>
      <w:r>
        <w:instrText xml:space="preserve"> HYPERLINK "http://baike.sogou.com/lemma/ShowInnerLink.htm?lemmaId=1786229" \t "_blank" </w:instrText>
      </w:r>
      <w:r>
        <w:fldChar w:fldCharType="separate"/>
      </w:r>
      <w:r>
        <w:rPr>
          <w:color w:val="000000"/>
          <w:sz w:val="20"/>
          <w:szCs w:val="20"/>
        </w:rPr>
        <w:t>新闻自由</w:t>
      </w:r>
      <w:r>
        <w:rPr>
          <w:color w:val="000000"/>
          <w:sz w:val="20"/>
          <w:szCs w:val="20"/>
        </w:rPr>
        <w:fldChar w:fldCharType="end"/>
      </w:r>
      <w:r>
        <w:rPr>
          <w:color w:val="000000"/>
          <w:sz w:val="20"/>
          <w:szCs w:val="20"/>
        </w:rPr>
        <w:t>与</w:t>
      </w:r>
      <w:r>
        <w:fldChar w:fldCharType="begin"/>
      </w:r>
      <w:r>
        <w:instrText xml:space="preserve"> HYPERLINK "http://baike.sogou.com/lemma/ShowInnerLink.htm?lemmaId=500085" \t "_blank" </w:instrText>
      </w:r>
      <w:r>
        <w:fldChar w:fldCharType="separate"/>
      </w:r>
      <w:r>
        <w:rPr>
          <w:color w:val="000000"/>
          <w:sz w:val="20"/>
          <w:szCs w:val="20"/>
        </w:rPr>
        <w:t>社会控制</w:t>
      </w:r>
      <w:r>
        <w:rPr>
          <w:color w:val="000000"/>
          <w:sz w:val="20"/>
          <w:szCs w:val="20"/>
        </w:rPr>
        <w:fldChar w:fldCharType="end"/>
      </w:r>
      <w:r>
        <w:rPr>
          <w:color w:val="000000"/>
          <w:sz w:val="20"/>
          <w:szCs w:val="20"/>
        </w:rPr>
        <w:t>，新闻媒介的运作体制与</w:t>
      </w:r>
      <w:r>
        <w:fldChar w:fldCharType="begin"/>
      </w:r>
      <w:r>
        <w:instrText xml:space="preserve"> HYPERLINK "http://baike.sogou.com/lemma/ShowInnerLink.htm?lemmaId=7568949" \t "_blank" </w:instrText>
      </w:r>
      <w:r>
        <w:fldChar w:fldCharType="separate"/>
      </w:r>
      <w:r>
        <w:rPr>
          <w:color w:val="000000"/>
          <w:sz w:val="20"/>
          <w:szCs w:val="20"/>
        </w:rPr>
        <w:t>管理模式</w:t>
      </w:r>
      <w:r>
        <w:rPr>
          <w:color w:val="000000"/>
          <w:sz w:val="20"/>
          <w:szCs w:val="20"/>
        </w:rPr>
        <w:fldChar w:fldCharType="end"/>
      </w:r>
      <w:r>
        <w:rPr>
          <w:rFonts w:hint="eastAsia"/>
          <w:color w:val="000000"/>
          <w:sz w:val="20"/>
          <w:szCs w:val="20"/>
        </w:rPr>
        <w:t>等。</w:t>
      </w:r>
    </w:p>
    <w:p>
      <w:pPr>
        <w:widowControl/>
        <w:shd w:val="clear" w:color="auto" w:fill="FFFFFF"/>
        <w:spacing w:line="276" w:lineRule="auto"/>
        <w:ind w:firstLine="360"/>
        <w:rPr>
          <w:color w:val="000000"/>
          <w:sz w:val="20"/>
          <w:szCs w:val="20"/>
        </w:rPr>
      </w:pPr>
      <w:r>
        <w:rPr>
          <w:rFonts w:hint="eastAsia"/>
          <w:color w:val="000000"/>
          <w:sz w:val="20"/>
          <w:szCs w:val="20"/>
        </w:rPr>
        <w:t>本课程教学目的是帮助学生了解新闻学和新闻理论的基础知识，理解并掌握一些重要概念；使学生养成较好的理论概括和思辨能力，以及理论探索的兴趣；能够初步运用所学的理论观察、分析新闻现象和具体案例</w:t>
      </w:r>
      <w:r>
        <w:rPr>
          <w:color w:val="000000"/>
          <w:sz w:val="20"/>
          <w:szCs w:val="20"/>
        </w:rPr>
        <w:t>。</w:t>
      </w:r>
    </w:p>
    <w:p>
      <w:pPr>
        <w:snapToGrid w:val="0"/>
        <w:spacing w:line="288" w:lineRule="auto"/>
        <w:ind w:firstLine="400" w:firstLineChars="200"/>
        <w:rPr>
          <w:color w:val="000000"/>
          <w:sz w:val="20"/>
          <w:szCs w:val="20"/>
        </w:rPr>
      </w:pPr>
      <w:r>
        <w:rPr>
          <w:rFonts w:hint="eastAsia"/>
          <w:color w:val="000000"/>
          <w:sz w:val="20"/>
          <w:szCs w:val="20"/>
        </w:rPr>
        <w:t>本课程采用讲授、讨论和实践相结合的教学方法。</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本课程为新闻传播学科基础专业课程，适合新闻学专业一年级学生。</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highlight w:val="yellow"/>
        </w:rPr>
        <w:t>专业毕业要求</w:t>
      </w:r>
      <w:r>
        <w:rPr>
          <w:rFonts w:ascii="黑体" w:hAnsi="宋体" w:eastAsia="黑体"/>
          <w:sz w:val="24"/>
        </w:rPr>
        <w:t>的关联性</w:t>
      </w:r>
    </w:p>
    <w:tbl>
      <w:tblPr>
        <w:tblStyle w:val="7"/>
        <w:tblW w:w="8403" w:type="dxa"/>
        <w:tblInd w:w="0" w:type="dxa"/>
        <w:tblLayout w:type="fixed"/>
        <w:tblCellMar>
          <w:top w:w="0" w:type="dxa"/>
          <w:left w:w="108" w:type="dxa"/>
          <w:bottom w:w="0" w:type="dxa"/>
          <w:right w:w="108" w:type="dxa"/>
        </w:tblCellMar>
      </w:tblPr>
      <w:tblGrid>
        <w:gridCol w:w="700"/>
        <w:gridCol w:w="900"/>
        <w:gridCol w:w="6387"/>
        <w:gridCol w:w="416"/>
      </w:tblGrid>
      <w:tr>
        <w:tblPrEx>
          <w:tblLayout w:type="fixed"/>
          <w:tblCellMar>
            <w:top w:w="0" w:type="dxa"/>
            <w:left w:w="108" w:type="dxa"/>
            <w:bottom w:w="0" w:type="dxa"/>
            <w:right w:w="108" w:type="dxa"/>
          </w:tblCellMar>
        </w:tblPrEx>
        <w:trPr>
          <w:trHeight w:val="340" w:hRule="atLeast"/>
        </w:trPr>
        <w:tc>
          <w:tcPr>
            <w:tcW w:w="7987" w:type="dxa"/>
            <w:gridSpan w:val="3"/>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新闻学专业毕业要求指标点</w:t>
            </w:r>
          </w:p>
        </w:tc>
        <w:tc>
          <w:tcPr>
            <w:tcW w:w="4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关联</w:t>
            </w:r>
            <w:r>
              <w:rPr>
                <w:rFonts w:hint="eastAsia" w:ascii="宋体" w:hAnsi="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L011</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LO111</w:t>
            </w:r>
          </w:p>
        </w:tc>
        <w:tc>
          <w:tcPr>
            <w:tcW w:w="63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倾听他人意见、尊重他人观点、分析他人需求。</w:t>
            </w:r>
          </w:p>
        </w:tc>
        <w:tc>
          <w:tcPr>
            <w:tcW w:w="4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40" w:hRule="atLeast"/>
        </w:trPr>
        <w:tc>
          <w:tcPr>
            <w:tcW w:w="700"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nil"/>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LO112</w:t>
            </w:r>
          </w:p>
        </w:tc>
        <w:tc>
          <w:tcPr>
            <w:tcW w:w="638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应用书面或口头形式，阐释自己的观点，有效沟通。</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L021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LO211</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能根据需要确定学习目标，并设计学习计划。</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color w:val="000000"/>
                <w:kern w:val="0"/>
                <w:sz w:val="20"/>
                <w:szCs w:val="20"/>
              </w:rPr>
              <w:sym w:font="Wingdings 2" w:char="F098"/>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LO212</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能搜集、获取达到目标所需要的学习资源，实施学习计划、反思学习计划、持续改进，达到学习目标。</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L031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L0311</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从海量信息中准确进行有针对性的采集，去芜存菁。</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L0312</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对信息进行性质辨识和价值判断。</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L0313</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根据选定的主题对信息进行整合。</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L032</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L0321</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能顺畅地与人交流和沟通，并能因人而异采取不同沟通策略，如遇危机事件能有效公关。</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nil"/>
              <w:right w:val="single" w:color="auto" w:sz="4" w:space="0"/>
            </w:tcBorders>
            <w:vAlign w:val="center"/>
          </w:tcPr>
          <w:p>
            <w:pPr>
              <w:widowControl/>
              <w:jc w:val="left"/>
              <w:rPr>
                <w:rFonts w:ascii="宋体" w:hAnsi="宋体"/>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L0322</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通过观察、倾听、提问、记录、感受、思考等方式，完成采访工作。</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LO33</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LO331</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熟悉传统的新闻体例，并能与时俱进地应用新媒体写作方式。</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LO332</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进行有传播价值的文稿写作。</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LO333</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正文)" w:hAnsi="宋体 (正文)"/>
                <w:color w:val="000000" w:themeColor="text1"/>
                <w:kern w:val="0"/>
                <w:sz w:val="18"/>
                <w:szCs w:val="18"/>
                <w14:textFill>
                  <w14:solidFill>
                    <w14:schemeClr w14:val="tx1"/>
                  </w14:solidFill>
                </w14:textFill>
              </w:rPr>
            </w:pPr>
            <w:r>
              <w:rPr>
                <w:rFonts w:ascii="宋体 (正文)" w:hAnsi="宋体 (正文)"/>
                <w:color w:val="000000" w:themeColor="text1"/>
                <w:kern w:val="0"/>
                <w:sz w:val="18"/>
                <w:szCs w:val="18"/>
                <w14:textFill>
                  <w14:solidFill>
                    <w14:schemeClr w14:val="tx1"/>
                  </w14:solidFill>
                </w14:textFill>
              </w:rPr>
              <w:t>能针对不同媒体介质灵活进行文稿编辑。</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LO34</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LO341</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能够把握好新闻宣传规律。</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w:t>
            </w:r>
            <w:r>
              <w:rPr>
                <w:color w:val="000000"/>
                <w:kern w:val="0"/>
                <w:sz w:val="20"/>
                <w:szCs w:val="20"/>
              </w:rPr>
              <w:sym w:font="Wingdings 2" w:char="F098"/>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LO342</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围绕主题进行策划。</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LO343</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能有效地执行策划方案。</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L035</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L0351</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熟悉传统媒介并关注新媒介与时俱进的新变化。</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w:t>
            </w:r>
            <w:r>
              <w:rPr>
                <w:color w:val="000000"/>
                <w:kern w:val="0"/>
                <w:sz w:val="20"/>
                <w:szCs w:val="20"/>
              </w:rPr>
              <w:sym w:font="Wingdings 2" w:char="F098"/>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nil"/>
              <w:right w:val="single" w:color="auto" w:sz="4" w:space="0"/>
            </w:tcBorders>
            <w:vAlign w:val="center"/>
          </w:tcPr>
          <w:p>
            <w:pPr>
              <w:widowControl/>
              <w:jc w:val="left"/>
              <w:rPr>
                <w:rFonts w:ascii="宋体" w:hAnsi="宋体"/>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L0352</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娴熟掌握至少两种传播媒介应用技能。</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L041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LO411</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遵纪守法：遵守校纪校规，具备法律意识。</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LO412</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诚实守信：为人诚实，信守承诺，尽职尽责。</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LO413</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爱岗敬业：了解与专业相关的法律法规，充分认识本专业就业岗位在社会经济中的作用和地位，在学习和社会实践中遵守职业规范，具备职业道德操守。</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LO414</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身心健康，能承受学习和生活中的压力。</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L051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LO511</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在集体活动中能主动担任自己的角色，与其他成员密切合作，共同完成任务。</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LO512</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有质疑精神，能有逻辑的分析与批判。</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LO513</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能用创新的方法或者多种方法解决复杂问题或真实问题。</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w:t>
            </w:r>
            <w:r>
              <w:rPr>
                <w:color w:val="000000"/>
                <w:kern w:val="0"/>
                <w:sz w:val="20"/>
                <w:szCs w:val="20"/>
              </w:rPr>
              <w:sym w:font="Wingdings 2" w:char="F098"/>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LO514</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了解行业前沿知识技术。</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L061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LO611</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能够根据需要进行专业文献检索。</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LO612</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能使用合适的软件来搜集和分析所需的信息数据。</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LO613</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能把现代信息技术融入到新闻宣传工作各个环节。</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L071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LO711</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爱党爱国：了解祖国的优秀传统文化和革命历史，构建爱党爱国的理想信念。</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LO712</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助人为乐：富于爱心，懂得感恩，具备助人为乐的品质。</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LO713</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奉献社会：具有服务企业、服务社会的意愿和行为能力。</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w:t>
            </w:r>
            <w:r>
              <w:rPr>
                <w:color w:val="000000"/>
                <w:kern w:val="0"/>
                <w:sz w:val="20"/>
                <w:szCs w:val="20"/>
              </w:rPr>
              <w:sym w:font="Wingdings 2" w:char="F098"/>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LO714</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爱护环境：具有爱护环境的意识和与自然和谐相处的环保理念。</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L081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L0811</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具备外语表达沟通能力，达到本专业的要求。</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L0812</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理解其他国家历史文化，有跨文化交流能力。</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L0813</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能用国际视野来分析评判具体的新闻事件。</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w:t>
            </w:r>
          </w:p>
        </w:tc>
      </w:tr>
    </w:tbl>
    <w:p>
      <w:pPr>
        <w:ind w:firstLine="360" w:firstLineChars="200"/>
        <w:rPr>
          <w:sz w:val="18"/>
          <w:szCs w:val="18"/>
        </w:rPr>
      </w:pPr>
      <w:r>
        <w:rPr>
          <w:rFonts w:hint="eastAsia"/>
          <w:sz w:val="18"/>
          <w:szCs w:val="18"/>
        </w:rPr>
        <w:t>备注：LO=</w:t>
      </w:r>
      <w:r>
        <w:rPr>
          <w:sz w:val="18"/>
          <w:szCs w:val="18"/>
        </w:rPr>
        <w:t>learning outcomes</w:t>
      </w:r>
      <w:r>
        <w:rPr>
          <w:rFonts w:hint="eastAsia"/>
          <w:sz w:val="18"/>
          <w:szCs w:val="18"/>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highlight w:val="yellow"/>
        </w:rPr>
        <w:t>五、</w:t>
      </w:r>
      <w:r>
        <w:rPr>
          <w:rFonts w:ascii="黑体" w:hAnsi="宋体" w:eastAsia="黑体"/>
          <w:sz w:val="24"/>
          <w:highlight w:val="yellow"/>
        </w:rPr>
        <w:t>课程</w:t>
      </w:r>
      <w:r>
        <w:rPr>
          <w:rFonts w:hint="eastAsia" w:ascii="黑体" w:hAnsi="宋体" w:eastAsia="黑体"/>
          <w:sz w:val="24"/>
          <w:highlight w:val="yellow"/>
        </w:rPr>
        <w:t>目标/课程预期学习成果</w:t>
      </w:r>
    </w:p>
    <w:tbl>
      <w:tblPr>
        <w:tblStyle w:val="7"/>
        <w:tblpPr w:leftFromText="180" w:rightFromText="180" w:vertAnchor="text" w:horzAnchor="page" w:tblpX="2163" w:tblpY="152"/>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145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tc>
        <w:tc>
          <w:tcPr>
            <w:tcW w:w="1457"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2693"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color w:val="000000"/>
                <w:sz w:val="20"/>
                <w:szCs w:val="20"/>
              </w:rPr>
            </w:pPr>
            <w:r>
              <w:rPr>
                <w:rFonts w:hint="eastAsia"/>
                <w:color w:val="000000"/>
                <w:sz w:val="20"/>
                <w:szCs w:val="20"/>
              </w:rPr>
              <w:t>1</w:t>
            </w:r>
          </w:p>
        </w:tc>
        <w:tc>
          <w:tcPr>
            <w:tcW w:w="1175" w:type="dxa"/>
            <w:shd w:val="clear" w:color="auto" w:fill="auto"/>
            <w:vAlign w:val="center"/>
          </w:tcPr>
          <w:p>
            <w:pPr>
              <w:rPr>
                <w:color w:val="000000"/>
                <w:sz w:val="20"/>
                <w:szCs w:val="20"/>
              </w:rPr>
            </w:pPr>
            <w:r>
              <w:rPr>
                <w:rFonts w:hint="eastAsia"/>
                <w:color w:val="000000"/>
                <w:sz w:val="20"/>
                <w:szCs w:val="20"/>
              </w:rPr>
              <w:t>LO211</w:t>
            </w:r>
          </w:p>
          <w:p>
            <w:pPr>
              <w:rPr>
                <w:color w:val="000000"/>
                <w:sz w:val="20"/>
                <w:szCs w:val="20"/>
              </w:rPr>
            </w:pPr>
          </w:p>
        </w:tc>
        <w:tc>
          <w:tcPr>
            <w:tcW w:w="2470" w:type="dxa"/>
            <w:shd w:val="clear" w:color="auto" w:fill="auto"/>
          </w:tcPr>
          <w:p>
            <w:pPr>
              <w:rPr>
                <w:color w:val="000000"/>
                <w:sz w:val="20"/>
                <w:szCs w:val="20"/>
              </w:rPr>
            </w:pPr>
            <w:r>
              <w:rPr>
                <w:rFonts w:hint="eastAsia"/>
                <w:color w:val="000000"/>
                <w:sz w:val="20"/>
                <w:szCs w:val="20"/>
              </w:rPr>
              <w:t>小组讨论并制定出本课程的学习计划进度，完成后总结学习的成果与思考。</w:t>
            </w:r>
          </w:p>
        </w:tc>
        <w:tc>
          <w:tcPr>
            <w:tcW w:w="1457" w:type="dxa"/>
            <w:shd w:val="clear" w:color="auto" w:fill="auto"/>
          </w:tcPr>
          <w:p>
            <w:pPr>
              <w:snapToGrid w:val="0"/>
              <w:spacing w:line="288" w:lineRule="auto"/>
              <w:jc w:val="center"/>
              <w:rPr>
                <w:color w:val="000000"/>
                <w:sz w:val="20"/>
                <w:szCs w:val="20"/>
              </w:rPr>
            </w:pPr>
            <w:r>
              <w:rPr>
                <w:rFonts w:hint="eastAsia"/>
                <w:color w:val="000000"/>
                <w:sz w:val="20"/>
                <w:szCs w:val="20"/>
              </w:rPr>
              <w:t>小组讨论，师生交流，学生自主学习，教师总结</w:t>
            </w:r>
          </w:p>
        </w:tc>
        <w:tc>
          <w:tcPr>
            <w:tcW w:w="2693" w:type="dxa"/>
            <w:shd w:val="clear" w:color="auto" w:fill="auto"/>
          </w:tcPr>
          <w:p>
            <w:pPr>
              <w:snapToGrid w:val="0"/>
              <w:spacing w:line="288" w:lineRule="auto"/>
              <w:jc w:val="center"/>
              <w:rPr>
                <w:color w:val="000000"/>
                <w:sz w:val="20"/>
                <w:szCs w:val="20"/>
              </w:rPr>
            </w:pPr>
            <w:r>
              <w:rPr>
                <w:rFonts w:hint="eastAsia"/>
                <w:color w:val="000000"/>
                <w:sz w:val="20"/>
                <w:szCs w:val="20"/>
              </w:rPr>
              <w:t>学习计划（包括书目阅读与讨论）与实施情况总结。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535" w:type="dxa"/>
            <w:shd w:val="clear" w:color="auto" w:fill="auto"/>
          </w:tcPr>
          <w:p>
            <w:pPr>
              <w:rPr>
                <w:color w:val="000000"/>
                <w:sz w:val="20"/>
                <w:szCs w:val="20"/>
              </w:rPr>
            </w:pPr>
            <w:r>
              <w:rPr>
                <w:rFonts w:hint="eastAsia"/>
                <w:color w:val="000000"/>
                <w:sz w:val="20"/>
                <w:szCs w:val="20"/>
              </w:rPr>
              <w:t>2</w:t>
            </w:r>
          </w:p>
        </w:tc>
        <w:tc>
          <w:tcPr>
            <w:tcW w:w="1175" w:type="dxa"/>
            <w:shd w:val="clear" w:color="auto" w:fill="auto"/>
          </w:tcPr>
          <w:p>
            <w:pPr>
              <w:rPr>
                <w:color w:val="000000"/>
                <w:sz w:val="20"/>
                <w:szCs w:val="20"/>
              </w:rPr>
            </w:pPr>
            <w:r>
              <w:rPr>
                <w:rFonts w:hint="eastAsia"/>
                <w:color w:val="000000"/>
                <w:sz w:val="20"/>
                <w:szCs w:val="20"/>
              </w:rPr>
              <w:t>LO341</w:t>
            </w:r>
          </w:p>
          <w:p>
            <w:pPr>
              <w:rPr>
                <w:color w:val="000000"/>
                <w:sz w:val="20"/>
                <w:szCs w:val="20"/>
              </w:rPr>
            </w:pPr>
          </w:p>
        </w:tc>
        <w:tc>
          <w:tcPr>
            <w:tcW w:w="2470" w:type="dxa"/>
            <w:shd w:val="clear" w:color="auto" w:fill="auto"/>
          </w:tcPr>
          <w:p>
            <w:pPr>
              <w:rPr>
                <w:color w:val="000000"/>
                <w:sz w:val="20"/>
                <w:szCs w:val="20"/>
              </w:rPr>
            </w:pPr>
            <w:r>
              <w:rPr>
                <w:rFonts w:hint="eastAsia"/>
                <w:color w:val="000000"/>
                <w:sz w:val="20"/>
                <w:szCs w:val="20"/>
              </w:rPr>
              <w:t>学生能在身边发现新闻，辨别新闻价值与宣传价值</w:t>
            </w:r>
          </w:p>
        </w:tc>
        <w:tc>
          <w:tcPr>
            <w:tcW w:w="1457" w:type="dxa"/>
            <w:shd w:val="clear" w:color="auto" w:fill="auto"/>
          </w:tcPr>
          <w:p>
            <w:pPr>
              <w:snapToGrid w:val="0"/>
              <w:spacing w:line="288" w:lineRule="auto"/>
              <w:jc w:val="center"/>
              <w:rPr>
                <w:color w:val="000000"/>
                <w:sz w:val="20"/>
                <w:szCs w:val="20"/>
              </w:rPr>
            </w:pPr>
            <w:r>
              <w:rPr>
                <w:rFonts w:hint="eastAsia"/>
                <w:color w:val="000000"/>
                <w:sz w:val="20"/>
                <w:szCs w:val="20"/>
              </w:rPr>
              <w:t>课堂教学，教师指导与总结</w:t>
            </w:r>
          </w:p>
        </w:tc>
        <w:tc>
          <w:tcPr>
            <w:tcW w:w="2693" w:type="dxa"/>
            <w:shd w:val="clear" w:color="auto" w:fill="auto"/>
          </w:tcPr>
          <w:p>
            <w:pPr>
              <w:snapToGrid w:val="0"/>
              <w:spacing w:line="288" w:lineRule="auto"/>
              <w:jc w:val="center"/>
              <w:rPr>
                <w:color w:val="000000"/>
                <w:sz w:val="20"/>
                <w:szCs w:val="20"/>
              </w:rPr>
            </w:pPr>
            <w:r>
              <w:rPr>
                <w:rFonts w:hint="eastAsia"/>
                <w:color w:val="000000"/>
                <w:sz w:val="20"/>
                <w:szCs w:val="20"/>
              </w:rPr>
              <w:t>记录身边的新闻，并在课堂上讲述其新闻价值与宣传价值。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535" w:type="dxa"/>
            <w:shd w:val="clear" w:color="auto" w:fill="auto"/>
          </w:tcPr>
          <w:p>
            <w:pPr>
              <w:rPr>
                <w:color w:val="000000"/>
                <w:sz w:val="20"/>
                <w:szCs w:val="20"/>
              </w:rPr>
            </w:pPr>
            <w:r>
              <w:rPr>
                <w:rFonts w:hint="eastAsia"/>
                <w:color w:val="000000"/>
                <w:sz w:val="20"/>
                <w:szCs w:val="20"/>
              </w:rPr>
              <w:t>3</w:t>
            </w:r>
          </w:p>
        </w:tc>
        <w:tc>
          <w:tcPr>
            <w:tcW w:w="1175" w:type="dxa"/>
            <w:shd w:val="clear" w:color="auto" w:fill="auto"/>
          </w:tcPr>
          <w:p>
            <w:pPr>
              <w:rPr>
                <w:color w:val="000000"/>
                <w:sz w:val="20"/>
                <w:szCs w:val="20"/>
              </w:rPr>
            </w:pPr>
            <w:r>
              <w:rPr>
                <w:rFonts w:hint="eastAsia"/>
                <w:color w:val="000000"/>
                <w:sz w:val="20"/>
                <w:szCs w:val="20"/>
              </w:rPr>
              <w:t>LO351</w:t>
            </w:r>
          </w:p>
          <w:p>
            <w:pPr>
              <w:rPr>
                <w:color w:val="000000"/>
                <w:sz w:val="20"/>
                <w:szCs w:val="20"/>
              </w:rPr>
            </w:pPr>
          </w:p>
        </w:tc>
        <w:tc>
          <w:tcPr>
            <w:tcW w:w="2470" w:type="dxa"/>
            <w:shd w:val="clear" w:color="auto" w:fill="auto"/>
          </w:tcPr>
          <w:p>
            <w:pPr>
              <w:rPr>
                <w:color w:val="000000"/>
                <w:sz w:val="20"/>
                <w:szCs w:val="20"/>
              </w:rPr>
            </w:pPr>
            <w:r>
              <w:rPr>
                <w:rFonts w:hint="eastAsia"/>
                <w:color w:val="000000"/>
                <w:sz w:val="20"/>
                <w:szCs w:val="20"/>
              </w:rPr>
              <w:t>能根据新闻事业的性质与功能的知识内容，理解传统媒体与新媒介的时代变化。</w:t>
            </w:r>
          </w:p>
        </w:tc>
        <w:tc>
          <w:tcPr>
            <w:tcW w:w="1457" w:type="dxa"/>
            <w:shd w:val="clear" w:color="auto" w:fill="auto"/>
          </w:tcPr>
          <w:p>
            <w:pPr>
              <w:snapToGrid w:val="0"/>
              <w:spacing w:line="288" w:lineRule="auto"/>
              <w:jc w:val="center"/>
              <w:rPr>
                <w:color w:val="000000"/>
                <w:sz w:val="20"/>
                <w:szCs w:val="20"/>
              </w:rPr>
            </w:pPr>
            <w:r>
              <w:rPr>
                <w:rFonts w:hint="eastAsia"/>
                <w:color w:val="000000"/>
                <w:sz w:val="20"/>
                <w:szCs w:val="20"/>
              </w:rPr>
              <w:t>课堂教学</w:t>
            </w:r>
          </w:p>
        </w:tc>
        <w:tc>
          <w:tcPr>
            <w:tcW w:w="2693" w:type="dxa"/>
            <w:shd w:val="clear" w:color="auto" w:fill="auto"/>
          </w:tcPr>
          <w:p>
            <w:pPr>
              <w:snapToGrid w:val="0"/>
              <w:spacing w:line="288" w:lineRule="auto"/>
              <w:jc w:val="center"/>
              <w:rPr>
                <w:color w:val="000000"/>
                <w:sz w:val="20"/>
                <w:szCs w:val="20"/>
              </w:rPr>
            </w:pPr>
            <w:r>
              <w:rPr>
                <w:rFonts w:hint="eastAsia"/>
                <w:color w:val="000000"/>
                <w:sz w:val="20"/>
                <w:szCs w:val="20"/>
              </w:rPr>
              <w:t>写作一篇传统媒介与新媒体研究小论文。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color w:val="000000"/>
                <w:sz w:val="20"/>
                <w:szCs w:val="20"/>
              </w:rPr>
            </w:pPr>
            <w:r>
              <w:rPr>
                <w:rFonts w:hint="eastAsia"/>
                <w:color w:val="000000"/>
                <w:sz w:val="20"/>
                <w:szCs w:val="20"/>
              </w:rPr>
              <w:t>4</w:t>
            </w:r>
          </w:p>
        </w:tc>
        <w:tc>
          <w:tcPr>
            <w:tcW w:w="1175" w:type="dxa"/>
            <w:shd w:val="clear" w:color="auto" w:fill="auto"/>
          </w:tcPr>
          <w:p>
            <w:pPr>
              <w:rPr>
                <w:color w:val="000000"/>
                <w:sz w:val="20"/>
                <w:szCs w:val="20"/>
              </w:rPr>
            </w:pPr>
            <w:r>
              <w:rPr>
                <w:rFonts w:hint="eastAsia"/>
                <w:color w:val="000000"/>
                <w:sz w:val="20"/>
                <w:szCs w:val="20"/>
              </w:rPr>
              <w:t>LO513</w:t>
            </w:r>
          </w:p>
          <w:p>
            <w:pPr>
              <w:rPr>
                <w:color w:val="000000"/>
                <w:sz w:val="20"/>
                <w:szCs w:val="20"/>
              </w:rPr>
            </w:pPr>
          </w:p>
        </w:tc>
        <w:tc>
          <w:tcPr>
            <w:tcW w:w="2470" w:type="dxa"/>
            <w:shd w:val="clear" w:color="auto" w:fill="auto"/>
          </w:tcPr>
          <w:p>
            <w:pPr>
              <w:rPr>
                <w:color w:val="000000"/>
                <w:sz w:val="20"/>
                <w:szCs w:val="20"/>
              </w:rPr>
            </w:pPr>
            <w:r>
              <w:rPr>
                <w:rFonts w:hint="eastAsia"/>
                <w:color w:val="000000"/>
                <w:sz w:val="20"/>
                <w:szCs w:val="20"/>
              </w:rPr>
              <w:t>学生实施自愿者服务过程中，发现问题，并提出改进方案。</w:t>
            </w:r>
          </w:p>
        </w:tc>
        <w:tc>
          <w:tcPr>
            <w:tcW w:w="1457" w:type="dxa"/>
            <w:shd w:val="clear" w:color="auto" w:fill="auto"/>
          </w:tcPr>
          <w:p>
            <w:pPr>
              <w:snapToGrid w:val="0"/>
              <w:spacing w:line="288" w:lineRule="auto"/>
              <w:jc w:val="center"/>
              <w:rPr>
                <w:color w:val="000000"/>
                <w:sz w:val="20"/>
                <w:szCs w:val="20"/>
              </w:rPr>
            </w:pPr>
            <w:r>
              <w:rPr>
                <w:rFonts w:hint="eastAsia"/>
                <w:color w:val="000000"/>
                <w:sz w:val="20"/>
                <w:szCs w:val="20"/>
              </w:rPr>
              <w:t>学生在志愿者服务中发现问题，并提出方案，教师总结指导</w:t>
            </w:r>
          </w:p>
        </w:tc>
        <w:tc>
          <w:tcPr>
            <w:tcW w:w="2693" w:type="dxa"/>
            <w:shd w:val="clear" w:color="auto" w:fill="auto"/>
          </w:tcPr>
          <w:p>
            <w:pPr>
              <w:snapToGrid w:val="0"/>
              <w:spacing w:line="288" w:lineRule="auto"/>
              <w:jc w:val="center"/>
              <w:rPr>
                <w:color w:val="000000"/>
                <w:sz w:val="20"/>
                <w:szCs w:val="20"/>
              </w:rPr>
            </w:pPr>
            <w:r>
              <w:rPr>
                <w:rFonts w:hint="eastAsia"/>
                <w:color w:val="000000"/>
                <w:sz w:val="20"/>
                <w:szCs w:val="20"/>
              </w:rPr>
              <w:t>汇报实施的结果，并针对此服务提出更完善的方案与建议。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color w:val="000000"/>
                <w:sz w:val="20"/>
                <w:szCs w:val="20"/>
              </w:rPr>
            </w:pPr>
            <w:r>
              <w:rPr>
                <w:rFonts w:hint="eastAsia"/>
                <w:color w:val="000000"/>
                <w:sz w:val="20"/>
                <w:szCs w:val="20"/>
              </w:rPr>
              <w:t>5</w:t>
            </w:r>
          </w:p>
        </w:tc>
        <w:tc>
          <w:tcPr>
            <w:tcW w:w="1175" w:type="dxa"/>
            <w:shd w:val="clear" w:color="auto" w:fill="auto"/>
          </w:tcPr>
          <w:p>
            <w:pPr>
              <w:rPr>
                <w:color w:val="000000"/>
                <w:sz w:val="20"/>
                <w:szCs w:val="20"/>
              </w:rPr>
            </w:pPr>
            <w:r>
              <w:rPr>
                <w:rFonts w:hint="eastAsia"/>
                <w:color w:val="000000"/>
                <w:sz w:val="20"/>
                <w:szCs w:val="20"/>
              </w:rPr>
              <w:t>LO713</w:t>
            </w:r>
          </w:p>
          <w:p>
            <w:pPr>
              <w:rPr>
                <w:color w:val="000000"/>
                <w:sz w:val="20"/>
                <w:szCs w:val="20"/>
              </w:rPr>
            </w:pPr>
          </w:p>
        </w:tc>
        <w:tc>
          <w:tcPr>
            <w:tcW w:w="2470" w:type="dxa"/>
            <w:shd w:val="clear" w:color="auto" w:fill="auto"/>
          </w:tcPr>
          <w:p>
            <w:pPr>
              <w:rPr>
                <w:color w:val="000000"/>
                <w:sz w:val="20"/>
                <w:szCs w:val="20"/>
              </w:rPr>
            </w:pPr>
            <w:r>
              <w:rPr>
                <w:rFonts w:hint="eastAsia"/>
                <w:color w:val="000000"/>
                <w:sz w:val="20"/>
                <w:szCs w:val="20"/>
              </w:rPr>
              <w:t>以新闻专业能力和新闻职业道德为指导，学生能实施一次志愿者服务，体现对社会的服务意识。</w:t>
            </w:r>
          </w:p>
        </w:tc>
        <w:tc>
          <w:tcPr>
            <w:tcW w:w="1457" w:type="dxa"/>
            <w:shd w:val="clear" w:color="auto" w:fill="auto"/>
          </w:tcPr>
          <w:p>
            <w:pPr>
              <w:snapToGrid w:val="0"/>
              <w:spacing w:line="288" w:lineRule="auto"/>
              <w:jc w:val="center"/>
              <w:rPr>
                <w:color w:val="000000"/>
                <w:sz w:val="20"/>
                <w:szCs w:val="20"/>
              </w:rPr>
            </w:pPr>
            <w:r>
              <w:rPr>
                <w:rFonts w:hint="eastAsia"/>
                <w:color w:val="000000"/>
                <w:sz w:val="20"/>
                <w:szCs w:val="20"/>
              </w:rPr>
              <w:t>教师指导，学生参加志愿者服务</w:t>
            </w:r>
          </w:p>
        </w:tc>
        <w:tc>
          <w:tcPr>
            <w:tcW w:w="2693" w:type="dxa"/>
            <w:shd w:val="clear" w:color="auto" w:fill="auto"/>
          </w:tcPr>
          <w:p>
            <w:pPr>
              <w:snapToGrid w:val="0"/>
              <w:spacing w:line="288" w:lineRule="auto"/>
              <w:jc w:val="center"/>
              <w:rPr>
                <w:color w:val="000000"/>
                <w:sz w:val="20"/>
                <w:szCs w:val="20"/>
              </w:rPr>
            </w:pPr>
            <w:r>
              <w:rPr>
                <w:rFonts w:hint="eastAsia"/>
                <w:color w:val="000000"/>
                <w:sz w:val="20"/>
                <w:szCs w:val="20"/>
              </w:rPr>
              <w:t>以“建桥新闻系2017志愿行”为名，小组为单位完成一项志愿者服务。</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highlight w:val="yellow"/>
        </w:rPr>
        <w:t>六、</w:t>
      </w:r>
      <w:r>
        <w:rPr>
          <w:rFonts w:ascii="黑体" w:hAnsi="宋体" w:eastAsia="黑体"/>
          <w:sz w:val="24"/>
          <w:highlight w:val="yellow"/>
        </w:rPr>
        <w:t>课程内容</w:t>
      </w:r>
    </w:p>
    <w:p>
      <w:pPr>
        <w:snapToGrid w:val="0"/>
        <w:spacing w:line="288" w:lineRule="auto"/>
        <w:rPr>
          <w:rFonts w:ascii="宋体" w:hAnsi="宋体"/>
          <w:sz w:val="20"/>
          <w:szCs w:val="20"/>
        </w:rPr>
      </w:pPr>
    </w:p>
    <w:tbl>
      <w:tblPr>
        <w:tblStyle w:val="8"/>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755"/>
        <w:gridCol w:w="2085"/>
        <w:gridCol w:w="1933"/>
        <w:gridCol w:w="632"/>
        <w:gridCol w:w="502"/>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Pr>
          <w:p>
            <w:pPr>
              <w:snapToGrid w:val="0"/>
              <w:spacing w:line="288" w:lineRule="auto"/>
              <w:rPr>
                <w:rFonts w:ascii="宋体" w:hAnsi="宋体"/>
                <w:sz w:val="20"/>
                <w:szCs w:val="20"/>
              </w:rPr>
            </w:pPr>
            <w:r>
              <w:rPr>
                <w:rFonts w:hint="eastAsia" w:ascii="宋体" w:hAnsi="宋体"/>
                <w:sz w:val="20"/>
                <w:szCs w:val="20"/>
              </w:rPr>
              <w:t>单元</w:t>
            </w:r>
          </w:p>
        </w:tc>
        <w:tc>
          <w:tcPr>
            <w:tcW w:w="1755" w:type="dxa"/>
          </w:tcPr>
          <w:p>
            <w:pPr>
              <w:snapToGrid w:val="0"/>
              <w:spacing w:line="288" w:lineRule="auto"/>
              <w:rPr>
                <w:rFonts w:ascii="宋体" w:hAnsi="宋体"/>
                <w:sz w:val="20"/>
                <w:szCs w:val="20"/>
              </w:rPr>
            </w:pPr>
            <w:r>
              <w:rPr>
                <w:rFonts w:hint="eastAsia" w:ascii="宋体" w:hAnsi="宋体"/>
                <w:sz w:val="20"/>
                <w:szCs w:val="20"/>
              </w:rPr>
              <w:t>教学的内容与难点</w:t>
            </w:r>
          </w:p>
        </w:tc>
        <w:tc>
          <w:tcPr>
            <w:tcW w:w="2085" w:type="dxa"/>
          </w:tcPr>
          <w:p>
            <w:pPr>
              <w:snapToGrid w:val="0"/>
              <w:spacing w:line="288" w:lineRule="auto"/>
              <w:rPr>
                <w:rFonts w:ascii="宋体" w:hAnsi="宋体"/>
                <w:sz w:val="20"/>
                <w:szCs w:val="20"/>
              </w:rPr>
            </w:pPr>
            <w:r>
              <w:rPr>
                <w:rFonts w:hint="eastAsia" w:ascii="宋体" w:hAnsi="宋体"/>
                <w:sz w:val="20"/>
                <w:szCs w:val="20"/>
              </w:rPr>
              <w:t>教学的知识点</w:t>
            </w:r>
          </w:p>
        </w:tc>
        <w:tc>
          <w:tcPr>
            <w:tcW w:w="1933" w:type="dxa"/>
          </w:tcPr>
          <w:p>
            <w:pPr>
              <w:snapToGrid w:val="0"/>
              <w:spacing w:line="288" w:lineRule="auto"/>
              <w:rPr>
                <w:rFonts w:ascii="宋体" w:hAnsi="宋体"/>
                <w:sz w:val="20"/>
                <w:szCs w:val="20"/>
              </w:rPr>
            </w:pPr>
            <w:r>
              <w:rPr>
                <w:rFonts w:hint="eastAsia" w:ascii="宋体" w:hAnsi="宋体"/>
                <w:sz w:val="20"/>
                <w:szCs w:val="20"/>
              </w:rPr>
              <w:t>能力要求</w:t>
            </w:r>
          </w:p>
        </w:tc>
        <w:tc>
          <w:tcPr>
            <w:tcW w:w="632" w:type="dxa"/>
          </w:tcPr>
          <w:p>
            <w:pPr>
              <w:snapToGrid w:val="0"/>
              <w:spacing w:line="288" w:lineRule="auto"/>
              <w:rPr>
                <w:rFonts w:ascii="宋体" w:hAnsi="宋体"/>
                <w:sz w:val="20"/>
                <w:szCs w:val="20"/>
              </w:rPr>
            </w:pPr>
            <w:r>
              <w:rPr>
                <w:rFonts w:hint="eastAsia" w:ascii="宋体" w:hAnsi="宋体"/>
                <w:sz w:val="20"/>
                <w:szCs w:val="20"/>
              </w:rPr>
              <w:t>理论课时数</w:t>
            </w:r>
          </w:p>
        </w:tc>
        <w:tc>
          <w:tcPr>
            <w:tcW w:w="502" w:type="dxa"/>
          </w:tcPr>
          <w:p>
            <w:pPr>
              <w:snapToGrid w:val="0"/>
              <w:spacing w:line="288" w:lineRule="auto"/>
              <w:rPr>
                <w:rFonts w:ascii="宋体" w:hAnsi="宋体"/>
                <w:sz w:val="20"/>
                <w:szCs w:val="20"/>
              </w:rPr>
            </w:pPr>
            <w:r>
              <w:rPr>
                <w:rFonts w:hint="eastAsia" w:ascii="宋体" w:hAnsi="宋体"/>
                <w:sz w:val="20"/>
                <w:szCs w:val="20"/>
              </w:rPr>
              <w:t>实践课时数</w:t>
            </w:r>
          </w:p>
        </w:tc>
        <w:tc>
          <w:tcPr>
            <w:tcW w:w="758" w:type="dxa"/>
          </w:tcPr>
          <w:p>
            <w:pPr>
              <w:snapToGrid w:val="0"/>
              <w:spacing w:line="288" w:lineRule="auto"/>
              <w:rPr>
                <w:rFonts w:ascii="宋体" w:hAns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Pr>
          <w:p>
            <w:pPr>
              <w:rPr>
                <w:color w:val="000000"/>
                <w:sz w:val="20"/>
                <w:szCs w:val="20"/>
              </w:rPr>
            </w:pPr>
            <w:r>
              <w:rPr>
                <w:rFonts w:hint="eastAsia"/>
                <w:color w:val="000000"/>
                <w:sz w:val="20"/>
                <w:szCs w:val="20"/>
              </w:rPr>
              <w:t>第一单元</w:t>
            </w:r>
          </w:p>
        </w:tc>
        <w:tc>
          <w:tcPr>
            <w:tcW w:w="1755" w:type="dxa"/>
          </w:tcPr>
          <w:p>
            <w:pPr>
              <w:rPr>
                <w:color w:val="000000"/>
                <w:sz w:val="20"/>
                <w:szCs w:val="20"/>
              </w:rPr>
            </w:pPr>
            <w:r>
              <w:rPr>
                <w:rFonts w:hint="eastAsia"/>
                <w:color w:val="000000"/>
                <w:sz w:val="20"/>
                <w:szCs w:val="20"/>
              </w:rPr>
              <w:t>传媒</w:t>
            </w:r>
            <w:r>
              <w:rPr>
                <w:color w:val="000000"/>
                <w:sz w:val="20"/>
                <w:szCs w:val="20"/>
              </w:rPr>
              <w:t>的四种理论</w:t>
            </w:r>
          </w:p>
        </w:tc>
        <w:tc>
          <w:tcPr>
            <w:tcW w:w="2085" w:type="dxa"/>
          </w:tcPr>
          <w:p>
            <w:pPr>
              <w:rPr>
                <w:color w:val="000000"/>
                <w:sz w:val="20"/>
                <w:szCs w:val="20"/>
              </w:rPr>
            </w:pPr>
            <w:r>
              <w:rPr>
                <w:rFonts w:hint="eastAsia"/>
                <w:color w:val="000000"/>
                <w:sz w:val="20"/>
                <w:szCs w:val="20"/>
              </w:rPr>
              <w:t>理解传媒</w:t>
            </w:r>
            <w:r>
              <w:rPr>
                <w:color w:val="000000"/>
                <w:sz w:val="20"/>
                <w:szCs w:val="20"/>
              </w:rPr>
              <w:t>的四种理论，即</w:t>
            </w:r>
            <w:r>
              <w:rPr>
                <w:rFonts w:ascii="宋体" w:hAnsi="宋体"/>
                <w:sz w:val="20"/>
                <w:szCs w:val="20"/>
              </w:rPr>
              <w:t>自由主义报刊理论、社会责任论、发展新闻学、党报理论</w:t>
            </w:r>
            <w:r>
              <w:rPr>
                <w:color w:val="000000"/>
                <w:sz w:val="20"/>
                <w:szCs w:val="20"/>
              </w:rPr>
              <w:t>。</w:t>
            </w:r>
          </w:p>
        </w:tc>
        <w:tc>
          <w:tcPr>
            <w:tcW w:w="1933" w:type="dxa"/>
          </w:tcPr>
          <w:p>
            <w:pPr>
              <w:rPr>
                <w:color w:val="000000"/>
                <w:sz w:val="20"/>
                <w:szCs w:val="20"/>
              </w:rPr>
            </w:pPr>
            <w:r>
              <w:rPr>
                <w:rFonts w:hint="eastAsia"/>
                <w:color w:val="000000"/>
                <w:sz w:val="20"/>
                <w:szCs w:val="20"/>
              </w:rPr>
              <w:t>理解传媒</w:t>
            </w:r>
            <w:r>
              <w:rPr>
                <w:color w:val="000000"/>
                <w:sz w:val="20"/>
                <w:szCs w:val="20"/>
              </w:rPr>
              <w:t>的四种理论</w:t>
            </w:r>
            <w:r>
              <w:rPr>
                <w:rFonts w:hint="eastAsia"/>
                <w:color w:val="000000"/>
                <w:sz w:val="20"/>
                <w:szCs w:val="20"/>
              </w:rPr>
              <w:t>。</w:t>
            </w:r>
          </w:p>
        </w:tc>
        <w:tc>
          <w:tcPr>
            <w:tcW w:w="632" w:type="dxa"/>
          </w:tcPr>
          <w:p>
            <w:pPr>
              <w:rPr>
                <w:color w:val="000000"/>
                <w:sz w:val="20"/>
                <w:szCs w:val="20"/>
              </w:rPr>
            </w:pPr>
            <w:r>
              <w:rPr>
                <w:rFonts w:hint="eastAsia"/>
                <w:color w:val="000000"/>
                <w:sz w:val="20"/>
                <w:szCs w:val="20"/>
              </w:rPr>
              <w:t>2</w:t>
            </w:r>
          </w:p>
        </w:tc>
        <w:tc>
          <w:tcPr>
            <w:tcW w:w="502" w:type="dxa"/>
          </w:tcPr>
          <w:p>
            <w:pPr>
              <w:rPr>
                <w:color w:val="000000"/>
                <w:sz w:val="20"/>
                <w:szCs w:val="20"/>
              </w:rPr>
            </w:pPr>
          </w:p>
        </w:tc>
        <w:tc>
          <w:tcPr>
            <w:tcW w:w="758" w:type="dxa"/>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Pr>
          <w:p>
            <w:pPr>
              <w:rPr>
                <w:color w:val="000000"/>
                <w:sz w:val="20"/>
                <w:szCs w:val="20"/>
              </w:rPr>
            </w:pPr>
            <w:r>
              <w:rPr>
                <w:rFonts w:hint="eastAsia"/>
                <w:color w:val="000000"/>
                <w:sz w:val="20"/>
                <w:szCs w:val="20"/>
              </w:rPr>
              <w:t>第二单元</w:t>
            </w:r>
          </w:p>
        </w:tc>
        <w:tc>
          <w:tcPr>
            <w:tcW w:w="1755" w:type="dxa"/>
          </w:tcPr>
          <w:p>
            <w:pPr>
              <w:rPr>
                <w:color w:val="000000"/>
                <w:sz w:val="20"/>
                <w:szCs w:val="20"/>
              </w:rPr>
            </w:pPr>
            <w:r>
              <w:rPr>
                <w:rFonts w:hint="eastAsia"/>
                <w:color w:val="000000"/>
                <w:sz w:val="20"/>
                <w:szCs w:val="20"/>
              </w:rPr>
              <w:t>新闻活动的产生与新闻媒介的发展</w:t>
            </w:r>
          </w:p>
        </w:tc>
        <w:tc>
          <w:tcPr>
            <w:tcW w:w="2085" w:type="dxa"/>
          </w:tcPr>
          <w:p>
            <w:pPr>
              <w:rPr>
                <w:color w:val="000000"/>
                <w:sz w:val="20"/>
                <w:szCs w:val="20"/>
              </w:rPr>
            </w:pPr>
            <w:r>
              <w:rPr>
                <w:rFonts w:hint="eastAsia"/>
                <w:color w:val="000000"/>
                <w:sz w:val="20"/>
                <w:szCs w:val="20"/>
              </w:rPr>
              <w:t>知道人类</w:t>
            </w:r>
            <w:r>
              <w:rPr>
                <w:color w:val="000000"/>
                <w:sz w:val="20"/>
                <w:szCs w:val="20"/>
              </w:rPr>
              <w:t>进行新闻传播活动的原因，自然论和社会论。</w:t>
            </w:r>
          </w:p>
        </w:tc>
        <w:tc>
          <w:tcPr>
            <w:tcW w:w="1933" w:type="dxa"/>
          </w:tcPr>
          <w:p>
            <w:pPr>
              <w:rPr>
                <w:color w:val="000000"/>
                <w:sz w:val="20"/>
                <w:szCs w:val="20"/>
              </w:rPr>
            </w:pPr>
            <w:r>
              <w:rPr>
                <w:rFonts w:hint="eastAsia"/>
                <w:color w:val="000000"/>
                <w:sz w:val="20"/>
                <w:szCs w:val="20"/>
              </w:rPr>
              <w:t>理解</w:t>
            </w:r>
            <w:r>
              <w:rPr>
                <w:color w:val="000000"/>
                <w:sz w:val="20"/>
                <w:szCs w:val="20"/>
              </w:rPr>
              <w:t>新闻</w:t>
            </w:r>
            <w:r>
              <w:rPr>
                <w:rFonts w:hint="eastAsia"/>
                <w:color w:val="000000"/>
                <w:sz w:val="20"/>
                <w:szCs w:val="20"/>
              </w:rPr>
              <w:t>传播</w:t>
            </w:r>
            <w:r>
              <w:rPr>
                <w:color w:val="000000"/>
                <w:sz w:val="20"/>
                <w:szCs w:val="20"/>
              </w:rPr>
              <w:t>活动的渠道：人际传播、群体传播和大众传播。</w:t>
            </w:r>
          </w:p>
        </w:tc>
        <w:tc>
          <w:tcPr>
            <w:tcW w:w="632" w:type="dxa"/>
          </w:tcPr>
          <w:p>
            <w:pPr>
              <w:rPr>
                <w:color w:val="000000"/>
                <w:sz w:val="20"/>
                <w:szCs w:val="20"/>
              </w:rPr>
            </w:pPr>
            <w:r>
              <w:rPr>
                <w:rFonts w:hint="eastAsia"/>
                <w:color w:val="000000"/>
                <w:sz w:val="20"/>
                <w:szCs w:val="20"/>
              </w:rPr>
              <w:t>2</w:t>
            </w:r>
          </w:p>
        </w:tc>
        <w:tc>
          <w:tcPr>
            <w:tcW w:w="502" w:type="dxa"/>
          </w:tcPr>
          <w:p>
            <w:pPr>
              <w:rPr>
                <w:color w:val="000000"/>
                <w:sz w:val="20"/>
                <w:szCs w:val="20"/>
              </w:rPr>
            </w:pPr>
          </w:p>
        </w:tc>
        <w:tc>
          <w:tcPr>
            <w:tcW w:w="758" w:type="dxa"/>
          </w:tcPr>
          <w:p>
            <w:pPr>
              <w:rPr>
                <w:color w:val="000000"/>
                <w:sz w:val="20"/>
                <w:szCs w:val="20"/>
              </w:rPr>
            </w:pPr>
            <w:r>
              <w:rPr>
                <w:rFonts w:hint="eastAsia"/>
                <w:color w:val="000000"/>
                <w:sz w:val="20"/>
                <w:szCs w:val="20"/>
              </w:rPr>
              <w:t>布置新媒体小论文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Pr>
          <w:p>
            <w:pPr>
              <w:rPr>
                <w:color w:val="000000"/>
                <w:sz w:val="20"/>
                <w:szCs w:val="20"/>
              </w:rPr>
            </w:pPr>
            <w:r>
              <w:rPr>
                <w:rFonts w:hint="eastAsia"/>
                <w:color w:val="000000"/>
                <w:sz w:val="20"/>
                <w:szCs w:val="20"/>
              </w:rPr>
              <w:t>第三单元</w:t>
            </w:r>
            <w:r>
              <w:rPr>
                <w:color w:val="000000"/>
                <w:sz w:val="20"/>
                <w:szCs w:val="20"/>
              </w:rPr>
              <w:t xml:space="preserve"> </w:t>
            </w:r>
          </w:p>
        </w:tc>
        <w:tc>
          <w:tcPr>
            <w:tcW w:w="1755" w:type="dxa"/>
          </w:tcPr>
          <w:p>
            <w:pPr>
              <w:rPr>
                <w:color w:val="000000"/>
                <w:sz w:val="20"/>
                <w:szCs w:val="20"/>
              </w:rPr>
            </w:pPr>
            <w:r>
              <w:rPr>
                <w:rFonts w:hint="eastAsia"/>
                <w:color w:val="000000"/>
                <w:sz w:val="20"/>
                <w:szCs w:val="20"/>
              </w:rPr>
              <w:t>新闻的定义与特点</w:t>
            </w:r>
          </w:p>
        </w:tc>
        <w:tc>
          <w:tcPr>
            <w:tcW w:w="2085" w:type="dxa"/>
          </w:tcPr>
          <w:p>
            <w:pPr>
              <w:rPr>
                <w:color w:val="000000"/>
                <w:sz w:val="20"/>
                <w:szCs w:val="20"/>
              </w:rPr>
            </w:pPr>
            <w:r>
              <w:rPr>
                <w:rFonts w:hint="eastAsia"/>
                <w:color w:val="000000"/>
                <w:sz w:val="20"/>
                <w:szCs w:val="20"/>
              </w:rPr>
              <w:t>理解新闻</w:t>
            </w:r>
            <w:r>
              <w:rPr>
                <w:color w:val="000000"/>
                <w:sz w:val="20"/>
                <w:szCs w:val="20"/>
              </w:rPr>
              <w:t>的特点：真实性、时效性、公开性、准确性、持续性</w:t>
            </w:r>
          </w:p>
        </w:tc>
        <w:tc>
          <w:tcPr>
            <w:tcW w:w="1933" w:type="dxa"/>
          </w:tcPr>
          <w:p>
            <w:pPr>
              <w:rPr>
                <w:color w:val="000000"/>
                <w:sz w:val="20"/>
                <w:szCs w:val="20"/>
              </w:rPr>
            </w:pPr>
            <w:r>
              <w:rPr>
                <w:rFonts w:hint="eastAsia"/>
                <w:color w:val="000000"/>
                <w:sz w:val="20"/>
                <w:szCs w:val="20"/>
              </w:rPr>
              <w:t>了解新闻的定义与特点。</w:t>
            </w:r>
          </w:p>
        </w:tc>
        <w:tc>
          <w:tcPr>
            <w:tcW w:w="632" w:type="dxa"/>
          </w:tcPr>
          <w:p>
            <w:pPr>
              <w:rPr>
                <w:color w:val="000000"/>
                <w:sz w:val="20"/>
                <w:szCs w:val="20"/>
              </w:rPr>
            </w:pPr>
            <w:r>
              <w:rPr>
                <w:rFonts w:hint="eastAsia"/>
                <w:color w:val="000000"/>
                <w:sz w:val="20"/>
                <w:szCs w:val="20"/>
              </w:rPr>
              <w:t>2</w:t>
            </w:r>
          </w:p>
        </w:tc>
        <w:tc>
          <w:tcPr>
            <w:tcW w:w="502" w:type="dxa"/>
          </w:tcPr>
          <w:p>
            <w:pPr>
              <w:rPr>
                <w:color w:val="000000"/>
                <w:sz w:val="20"/>
                <w:szCs w:val="20"/>
              </w:rPr>
            </w:pPr>
          </w:p>
        </w:tc>
        <w:tc>
          <w:tcPr>
            <w:tcW w:w="758" w:type="dxa"/>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Pr>
          <w:p>
            <w:pPr>
              <w:rPr>
                <w:color w:val="000000"/>
                <w:sz w:val="20"/>
                <w:szCs w:val="20"/>
              </w:rPr>
            </w:pPr>
            <w:r>
              <w:rPr>
                <w:rFonts w:hint="eastAsia"/>
                <w:color w:val="000000"/>
                <w:sz w:val="20"/>
                <w:szCs w:val="20"/>
              </w:rPr>
              <w:t>第四单元</w:t>
            </w:r>
          </w:p>
        </w:tc>
        <w:tc>
          <w:tcPr>
            <w:tcW w:w="1755" w:type="dxa"/>
          </w:tcPr>
          <w:p>
            <w:pPr>
              <w:rPr>
                <w:color w:val="000000"/>
                <w:sz w:val="20"/>
                <w:szCs w:val="20"/>
              </w:rPr>
            </w:pPr>
            <w:r>
              <w:rPr>
                <w:rFonts w:hint="eastAsia"/>
                <w:color w:val="000000"/>
                <w:sz w:val="20"/>
                <w:szCs w:val="20"/>
              </w:rPr>
              <w:t>新闻与信息、宣传、舆论</w:t>
            </w:r>
          </w:p>
        </w:tc>
        <w:tc>
          <w:tcPr>
            <w:tcW w:w="2085" w:type="dxa"/>
          </w:tcPr>
          <w:p>
            <w:pPr>
              <w:rPr>
                <w:color w:val="000000"/>
                <w:sz w:val="20"/>
                <w:szCs w:val="20"/>
              </w:rPr>
            </w:pPr>
            <w:r>
              <w:rPr>
                <w:rFonts w:hint="eastAsia"/>
                <w:color w:val="000000"/>
                <w:sz w:val="20"/>
                <w:szCs w:val="20"/>
              </w:rPr>
              <w:t>分析宣传</w:t>
            </w:r>
            <w:r>
              <w:rPr>
                <w:color w:val="000000"/>
                <w:sz w:val="20"/>
                <w:szCs w:val="20"/>
              </w:rPr>
              <w:t>、舆论、新闻媒介与</w:t>
            </w:r>
            <w:r>
              <w:rPr>
                <w:rFonts w:hint="eastAsia"/>
                <w:color w:val="000000"/>
                <w:sz w:val="20"/>
                <w:szCs w:val="20"/>
              </w:rPr>
              <w:t>舆论</w:t>
            </w:r>
            <w:r>
              <w:rPr>
                <w:color w:val="000000"/>
                <w:sz w:val="20"/>
                <w:szCs w:val="20"/>
              </w:rPr>
              <w:t>的关系</w:t>
            </w:r>
            <w:r>
              <w:rPr>
                <w:rFonts w:hint="eastAsia"/>
                <w:color w:val="000000"/>
                <w:sz w:val="20"/>
                <w:szCs w:val="20"/>
              </w:rPr>
              <w:t>理解</w:t>
            </w:r>
            <w:r>
              <w:rPr>
                <w:color w:val="000000"/>
                <w:sz w:val="20"/>
                <w:szCs w:val="20"/>
              </w:rPr>
              <w:t>舆论监督</w:t>
            </w:r>
            <w:r>
              <w:rPr>
                <w:rFonts w:hint="eastAsia"/>
                <w:color w:val="000000"/>
                <w:sz w:val="20"/>
                <w:szCs w:val="20"/>
              </w:rPr>
              <w:t>。</w:t>
            </w:r>
          </w:p>
        </w:tc>
        <w:tc>
          <w:tcPr>
            <w:tcW w:w="1933" w:type="dxa"/>
          </w:tcPr>
          <w:p>
            <w:pPr>
              <w:rPr>
                <w:color w:val="000000"/>
                <w:sz w:val="20"/>
                <w:szCs w:val="20"/>
              </w:rPr>
            </w:pPr>
            <w:r>
              <w:rPr>
                <w:rFonts w:hint="eastAsia"/>
                <w:color w:val="000000"/>
                <w:sz w:val="20"/>
                <w:szCs w:val="20"/>
              </w:rPr>
              <w:t>掌握舆论监督的含义。</w:t>
            </w:r>
          </w:p>
        </w:tc>
        <w:tc>
          <w:tcPr>
            <w:tcW w:w="632" w:type="dxa"/>
          </w:tcPr>
          <w:p>
            <w:pPr>
              <w:rPr>
                <w:color w:val="000000"/>
                <w:sz w:val="20"/>
                <w:szCs w:val="20"/>
              </w:rPr>
            </w:pPr>
            <w:r>
              <w:rPr>
                <w:rFonts w:hint="eastAsia"/>
                <w:color w:val="000000"/>
                <w:sz w:val="20"/>
                <w:szCs w:val="20"/>
              </w:rPr>
              <w:t>4</w:t>
            </w:r>
          </w:p>
        </w:tc>
        <w:tc>
          <w:tcPr>
            <w:tcW w:w="502" w:type="dxa"/>
          </w:tcPr>
          <w:p>
            <w:pPr>
              <w:rPr>
                <w:color w:val="000000"/>
                <w:sz w:val="20"/>
                <w:szCs w:val="20"/>
              </w:rPr>
            </w:pPr>
          </w:p>
        </w:tc>
        <w:tc>
          <w:tcPr>
            <w:tcW w:w="758" w:type="dxa"/>
          </w:tcPr>
          <w:p>
            <w:pPr>
              <w:rPr>
                <w:color w:val="000000"/>
                <w:sz w:val="20"/>
                <w:szCs w:val="20"/>
              </w:rPr>
            </w:pPr>
            <w:r>
              <w:rPr>
                <w:rFonts w:hint="eastAsia"/>
                <w:color w:val="000000"/>
                <w:sz w:val="20"/>
                <w:szCs w:val="20"/>
              </w:rPr>
              <w:t>寻找身边的新闻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Pr>
          <w:p>
            <w:pPr>
              <w:rPr>
                <w:color w:val="000000"/>
                <w:sz w:val="20"/>
                <w:szCs w:val="20"/>
              </w:rPr>
            </w:pPr>
            <w:r>
              <w:rPr>
                <w:rFonts w:hint="eastAsia"/>
                <w:color w:val="000000"/>
                <w:sz w:val="20"/>
                <w:szCs w:val="20"/>
              </w:rPr>
              <w:t>第五单元</w:t>
            </w:r>
            <w:r>
              <w:rPr>
                <w:color w:val="000000"/>
                <w:sz w:val="20"/>
                <w:szCs w:val="20"/>
              </w:rPr>
              <w:t xml:space="preserve"> </w:t>
            </w:r>
          </w:p>
        </w:tc>
        <w:tc>
          <w:tcPr>
            <w:tcW w:w="1755" w:type="dxa"/>
          </w:tcPr>
          <w:p>
            <w:pPr>
              <w:rPr>
                <w:color w:val="000000"/>
                <w:sz w:val="20"/>
                <w:szCs w:val="20"/>
              </w:rPr>
            </w:pPr>
            <w:r>
              <w:rPr>
                <w:rFonts w:hint="eastAsia"/>
                <w:color w:val="000000"/>
                <w:sz w:val="20"/>
                <w:szCs w:val="20"/>
              </w:rPr>
              <w:t>新闻价值和新闻选择</w:t>
            </w:r>
          </w:p>
        </w:tc>
        <w:tc>
          <w:tcPr>
            <w:tcW w:w="2085" w:type="dxa"/>
          </w:tcPr>
          <w:p>
            <w:pPr>
              <w:rPr>
                <w:color w:val="000000"/>
                <w:sz w:val="20"/>
                <w:szCs w:val="20"/>
              </w:rPr>
            </w:pPr>
            <w:r>
              <w:rPr>
                <w:rFonts w:hint="eastAsia"/>
                <w:color w:val="000000"/>
                <w:sz w:val="20"/>
                <w:szCs w:val="20"/>
              </w:rPr>
              <w:t>运用新闻</w:t>
            </w:r>
            <w:r>
              <w:rPr>
                <w:color w:val="000000"/>
                <w:sz w:val="20"/>
                <w:szCs w:val="20"/>
              </w:rPr>
              <w:t>价值体现在时新性、</w:t>
            </w:r>
            <w:r>
              <w:rPr>
                <w:rFonts w:hint="eastAsia"/>
                <w:color w:val="000000"/>
                <w:sz w:val="20"/>
                <w:szCs w:val="20"/>
              </w:rPr>
              <w:t>重要性、</w:t>
            </w:r>
            <w:r>
              <w:rPr>
                <w:color w:val="000000"/>
                <w:sz w:val="20"/>
                <w:szCs w:val="20"/>
              </w:rPr>
              <w:t>显著性、接近性、趣味性</w:t>
            </w:r>
            <w:r>
              <w:rPr>
                <w:rFonts w:hint="eastAsia"/>
                <w:color w:val="000000"/>
                <w:sz w:val="20"/>
                <w:szCs w:val="20"/>
              </w:rPr>
              <w:t>上</w:t>
            </w:r>
            <w:r>
              <w:rPr>
                <w:color w:val="000000"/>
                <w:sz w:val="20"/>
                <w:szCs w:val="20"/>
              </w:rPr>
              <w:t>。</w:t>
            </w:r>
          </w:p>
        </w:tc>
        <w:tc>
          <w:tcPr>
            <w:tcW w:w="1933" w:type="dxa"/>
          </w:tcPr>
          <w:p>
            <w:pPr>
              <w:rPr>
                <w:color w:val="000000"/>
                <w:sz w:val="20"/>
                <w:szCs w:val="20"/>
              </w:rPr>
            </w:pPr>
            <w:r>
              <w:rPr>
                <w:color w:val="000000"/>
                <w:sz w:val="20"/>
                <w:szCs w:val="20"/>
              </w:rPr>
              <w:t>理解</w:t>
            </w:r>
            <w:r>
              <w:rPr>
                <w:rFonts w:hint="eastAsia"/>
                <w:color w:val="000000"/>
                <w:sz w:val="20"/>
                <w:szCs w:val="20"/>
              </w:rPr>
              <w:t>并</w:t>
            </w:r>
            <w:r>
              <w:rPr>
                <w:color w:val="000000"/>
                <w:sz w:val="20"/>
                <w:szCs w:val="20"/>
              </w:rPr>
              <w:t>会判断新闻事件所体现出哪种新闻价值，并判断其价值大小。</w:t>
            </w:r>
          </w:p>
        </w:tc>
        <w:tc>
          <w:tcPr>
            <w:tcW w:w="632" w:type="dxa"/>
          </w:tcPr>
          <w:p>
            <w:pPr>
              <w:rPr>
                <w:color w:val="000000"/>
                <w:sz w:val="20"/>
                <w:szCs w:val="20"/>
              </w:rPr>
            </w:pPr>
            <w:r>
              <w:rPr>
                <w:rFonts w:hint="eastAsia"/>
                <w:color w:val="000000"/>
                <w:sz w:val="20"/>
                <w:szCs w:val="20"/>
              </w:rPr>
              <w:t>2</w:t>
            </w:r>
          </w:p>
        </w:tc>
        <w:tc>
          <w:tcPr>
            <w:tcW w:w="502" w:type="dxa"/>
          </w:tcPr>
          <w:p>
            <w:pPr>
              <w:rPr>
                <w:color w:val="000000"/>
                <w:sz w:val="20"/>
                <w:szCs w:val="20"/>
              </w:rPr>
            </w:pPr>
          </w:p>
        </w:tc>
        <w:tc>
          <w:tcPr>
            <w:tcW w:w="758" w:type="dxa"/>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Pr>
          <w:p>
            <w:pPr>
              <w:rPr>
                <w:color w:val="000000"/>
                <w:sz w:val="20"/>
                <w:szCs w:val="20"/>
              </w:rPr>
            </w:pPr>
            <w:r>
              <w:rPr>
                <w:rFonts w:hint="eastAsia"/>
                <w:color w:val="000000"/>
                <w:sz w:val="20"/>
                <w:szCs w:val="20"/>
              </w:rPr>
              <w:t xml:space="preserve">第六单元 </w:t>
            </w:r>
          </w:p>
          <w:p>
            <w:pPr>
              <w:rPr>
                <w:color w:val="000000"/>
                <w:sz w:val="20"/>
                <w:szCs w:val="20"/>
              </w:rPr>
            </w:pPr>
          </w:p>
        </w:tc>
        <w:tc>
          <w:tcPr>
            <w:tcW w:w="1755" w:type="dxa"/>
          </w:tcPr>
          <w:p>
            <w:pPr>
              <w:rPr>
                <w:color w:val="000000"/>
                <w:sz w:val="20"/>
                <w:szCs w:val="20"/>
              </w:rPr>
            </w:pPr>
            <w:r>
              <w:rPr>
                <w:rFonts w:hint="eastAsia"/>
                <w:color w:val="000000"/>
                <w:sz w:val="20"/>
                <w:szCs w:val="20"/>
              </w:rPr>
              <w:t>中外新闻事业的形成与发展</w:t>
            </w:r>
          </w:p>
        </w:tc>
        <w:tc>
          <w:tcPr>
            <w:tcW w:w="2085" w:type="dxa"/>
          </w:tcPr>
          <w:p>
            <w:pPr>
              <w:rPr>
                <w:color w:val="000000"/>
                <w:sz w:val="20"/>
                <w:szCs w:val="20"/>
              </w:rPr>
            </w:pPr>
            <w:r>
              <w:rPr>
                <w:rFonts w:hint="eastAsia"/>
                <w:color w:val="000000"/>
                <w:sz w:val="20"/>
                <w:szCs w:val="20"/>
              </w:rPr>
              <w:t>知道我国新闻</w:t>
            </w:r>
            <w:r>
              <w:rPr>
                <w:color w:val="000000"/>
                <w:sz w:val="20"/>
                <w:szCs w:val="20"/>
              </w:rPr>
              <w:t>事业的发展</w:t>
            </w:r>
            <w:r>
              <w:rPr>
                <w:rFonts w:hint="eastAsia"/>
                <w:color w:val="000000"/>
                <w:sz w:val="20"/>
                <w:szCs w:val="20"/>
              </w:rPr>
              <w:t>，外国新闻事业的进程。</w:t>
            </w:r>
          </w:p>
        </w:tc>
        <w:tc>
          <w:tcPr>
            <w:tcW w:w="1933" w:type="dxa"/>
          </w:tcPr>
          <w:p>
            <w:pPr>
              <w:shd w:val="clear" w:color="auto" w:fill="FFFFFF"/>
              <w:spacing w:line="360" w:lineRule="atLeast"/>
              <w:rPr>
                <w:color w:val="000000"/>
                <w:sz w:val="20"/>
                <w:szCs w:val="20"/>
              </w:rPr>
            </w:pPr>
            <w:r>
              <w:rPr>
                <w:rFonts w:hint="eastAsia"/>
                <w:color w:val="000000"/>
                <w:sz w:val="20"/>
                <w:szCs w:val="20"/>
              </w:rPr>
              <w:t>了解早期国人办报的特点，“苏报案”，黄远生，邵飘萍，邹韬奋《新青年》《向导》《先驱》等。了解西方国家从廉价报纸到政党报刊到报业集团的发展历程。</w:t>
            </w:r>
          </w:p>
        </w:tc>
        <w:tc>
          <w:tcPr>
            <w:tcW w:w="632" w:type="dxa"/>
          </w:tcPr>
          <w:p>
            <w:pPr>
              <w:rPr>
                <w:color w:val="000000"/>
                <w:sz w:val="20"/>
                <w:szCs w:val="20"/>
              </w:rPr>
            </w:pPr>
            <w:r>
              <w:rPr>
                <w:rFonts w:hint="eastAsia"/>
                <w:color w:val="000000"/>
                <w:sz w:val="20"/>
                <w:szCs w:val="20"/>
              </w:rPr>
              <w:t>4</w:t>
            </w:r>
          </w:p>
        </w:tc>
        <w:tc>
          <w:tcPr>
            <w:tcW w:w="502" w:type="dxa"/>
          </w:tcPr>
          <w:p>
            <w:pPr>
              <w:rPr>
                <w:color w:val="000000"/>
                <w:sz w:val="20"/>
                <w:szCs w:val="20"/>
              </w:rPr>
            </w:pPr>
          </w:p>
        </w:tc>
        <w:tc>
          <w:tcPr>
            <w:tcW w:w="758" w:type="dxa"/>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Pr>
          <w:p>
            <w:pPr>
              <w:rPr>
                <w:color w:val="000000"/>
                <w:sz w:val="20"/>
                <w:szCs w:val="20"/>
              </w:rPr>
            </w:pPr>
            <w:r>
              <w:rPr>
                <w:rFonts w:hint="eastAsia"/>
                <w:color w:val="000000"/>
                <w:sz w:val="20"/>
                <w:szCs w:val="20"/>
              </w:rPr>
              <w:t xml:space="preserve">第七单元 </w:t>
            </w:r>
          </w:p>
          <w:p>
            <w:pPr>
              <w:rPr>
                <w:color w:val="000000"/>
                <w:sz w:val="20"/>
                <w:szCs w:val="20"/>
              </w:rPr>
            </w:pPr>
          </w:p>
        </w:tc>
        <w:tc>
          <w:tcPr>
            <w:tcW w:w="1755" w:type="dxa"/>
          </w:tcPr>
          <w:p>
            <w:pPr>
              <w:rPr>
                <w:color w:val="000000"/>
                <w:sz w:val="20"/>
                <w:szCs w:val="20"/>
              </w:rPr>
            </w:pPr>
            <w:r>
              <w:rPr>
                <w:rFonts w:hint="eastAsia"/>
                <w:color w:val="000000"/>
                <w:sz w:val="20"/>
                <w:szCs w:val="20"/>
              </w:rPr>
              <w:t>新闻事业的性质与功能</w:t>
            </w:r>
          </w:p>
        </w:tc>
        <w:tc>
          <w:tcPr>
            <w:tcW w:w="2085" w:type="dxa"/>
          </w:tcPr>
          <w:p>
            <w:pPr>
              <w:rPr>
                <w:color w:val="000000"/>
                <w:sz w:val="20"/>
                <w:szCs w:val="20"/>
              </w:rPr>
            </w:pPr>
            <w:r>
              <w:rPr>
                <w:rFonts w:hint="eastAsia"/>
                <w:color w:val="000000"/>
                <w:sz w:val="20"/>
                <w:szCs w:val="20"/>
              </w:rPr>
              <w:t>理解新闻具有报道新闻、引导舆论、传播知识、提供娱乐、刊播广告五方面的功能。</w:t>
            </w:r>
          </w:p>
        </w:tc>
        <w:tc>
          <w:tcPr>
            <w:tcW w:w="1933" w:type="dxa"/>
          </w:tcPr>
          <w:p>
            <w:pPr>
              <w:rPr>
                <w:color w:val="000000"/>
                <w:sz w:val="20"/>
                <w:szCs w:val="20"/>
              </w:rPr>
            </w:pPr>
            <w:r>
              <w:rPr>
                <w:rFonts w:hint="eastAsia"/>
                <w:color w:val="000000"/>
                <w:sz w:val="20"/>
                <w:szCs w:val="20"/>
              </w:rPr>
              <w:t>理解</w:t>
            </w:r>
            <w:r>
              <w:rPr>
                <w:color w:val="000000"/>
                <w:sz w:val="20"/>
                <w:szCs w:val="20"/>
              </w:rPr>
              <w:t>媒介审判和新闻娱乐化</w:t>
            </w:r>
            <w:r>
              <w:rPr>
                <w:rFonts w:hint="eastAsia"/>
                <w:color w:val="000000"/>
                <w:sz w:val="20"/>
                <w:szCs w:val="20"/>
              </w:rPr>
              <w:t>的概念</w:t>
            </w:r>
            <w:r>
              <w:rPr>
                <w:color w:val="000000"/>
                <w:sz w:val="20"/>
                <w:szCs w:val="20"/>
              </w:rPr>
              <w:t>。</w:t>
            </w:r>
          </w:p>
        </w:tc>
        <w:tc>
          <w:tcPr>
            <w:tcW w:w="632" w:type="dxa"/>
          </w:tcPr>
          <w:p>
            <w:pPr>
              <w:rPr>
                <w:color w:val="000000"/>
                <w:sz w:val="20"/>
                <w:szCs w:val="20"/>
              </w:rPr>
            </w:pPr>
            <w:r>
              <w:rPr>
                <w:rFonts w:hint="eastAsia"/>
                <w:color w:val="000000"/>
                <w:sz w:val="20"/>
                <w:szCs w:val="20"/>
              </w:rPr>
              <w:t>4</w:t>
            </w:r>
          </w:p>
        </w:tc>
        <w:tc>
          <w:tcPr>
            <w:tcW w:w="502" w:type="dxa"/>
          </w:tcPr>
          <w:p>
            <w:pPr>
              <w:rPr>
                <w:color w:val="000000"/>
                <w:sz w:val="20"/>
                <w:szCs w:val="20"/>
              </w:rPr>
            </w:pPr>
          </w:p>
        </w:tc>
        <w:tc>
          <w:tcPr>
            <w:tcW w:w="758" w:type="dxa"/>
          </w:tcPr>
          <w:p>
            <w:pPr>
              <w:rPr>
                <w:color w:val="000000"/>
                <w:sz w:val="20"/>
                <w:szCs w:val="20"/>
              </w:rPr>
            </w:pPr>
            <w:r>
              <w:rPr>
                <w:rFonts w:hint="eastAsia"/>
                <w:color w:val="000000"/>
                <w:sz w:val="20"/>
                <w:szCs w:val="20"/>
              </w:rPr>
              <w:t>媒介研究论文（收）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Pr>
          <w:p>
            <w:pPr>
              <w:rPr>
                <w:color w:val="000000"/>
                <w:sz w:val="20"/>
                <w:szCs w:val="20"/>
              </w:rPr>
            </w:pPr>
            <w:r>
              <w:rPr>
                <w:rFonts w:hint="eastAsia"/>
                <w:color w:val="000000"/>
                <w:sz w:val="20"/>
                <w:szCs w:val="20"/>
              </w:rPr>
              <w:t>第八单元</w:t>
            </w:r>
          </w:p>
          <w:p>
            <w:pPr>
              <w:rPr>
                <w:color w:val="000000"/>
                <w:sz w:val="20"/>
                <w:szCs w:val="20"/>
              </w:rPr>
            </w:pPr>
          </w:p>
        </w:tc>
        <w:tc>
          <w:tcPr>
            <w:tcW w:w="1755" w:type="dxa"/>
          </w:tcPr>
          <w:p>
            <w:pPr>
              <w:rPr>
                <w:color w:val="000000"/>
                <w:sz w:val="20"/>
                <w:szCs w:val="20"/>
              </w:rPr>
            </w:pPr>
            <w:r>
              <w:rPr>
                <w:rFonts w:hint="eastAsia"/>
                <w:color w:val="000000"/>
                <w:sz w:val="20"/>
                <w:szCs w:val="20"/>
              </w:rPr>
              <w:t>新闻自由与新闻事业的社会控制</w:t>
            </w:r>
          </w:p>
        </w:tc>
        <w:tc>
          <w:tcPr>
            <w:tcW w:w="2085" w:type="dxa"/>
          </w:tcPr>
          <w:p>
            <w:pPr>
              <w:rPr>
                <w:color w:val="000000"/>
                <w:sz w:val="20"/>
                <w:szCs w:val="20"/>
              </w:rPr>
            </w:pPr>
            <w:r>
              <w:rPr>
                <w:rFonts w:hint="eastAsia"/>
                <w:color w:val="000000"/>
                <w:sz w:val="20"/>
                <w:szCs w:val="20"/>
              </w:rPr>
              <w:t>理解</w:t>
            </w:r>
            <w:r>
              <w:rPr>
                <w:color w:val="000000"/>
                <w:sz w:val="20"/>
                <w:szCs w:val="20"/>
              </w:rPr>
              <w:t>新闻自由是有限定的。</w:t>
            </w:r>
            <w:r>
              <w:rPr>
                <w:rFonts w:hint="eastAsia"/>
                <w:color w:val="000000"/>
                <w:sz w:val="20"/>
                <w:szCs w:val="20"/>
              </w:rPr>
              <w:t>分析新闻</w:t>
            </w:r>
            <w:r>
              <w:rPr>
                <w:color w:val="000000"/>
                <w:sz w:val="20"/>
                <w:szCs w:val="20"/>
              </w:rPr>
              <w:t>控制的原因</w:t>
            </w:r>
            <w:r>
              <w:rPr>
                <w:rFonts w:hint="eastAsia"/>
                <w:color w:val="000000"/>
                <w:sz w:val="20"/>
                <w:szCs w:val="20"/>
              </w:rPr>
              <w:t>。</w:t>
            </w:r>
          </w:p>
        </w:tc>
        <w:tc>
          <w:tcPr>
            <w:tcW w:w="1933" w:type="dxa"/>
          </w:tcPr>
          <w:p>
            <w:pPr>
              <w:rPr>
                <w:color w:val="000000"/>
                <w:sz w:val="20"/>
                <w:szCs w:val="20"/>
              </w:rPr>
            </w:pPr>
            <w:r>
              <w:rPr>
                <w:rFonts w:hint="eastAsia"/>
                <w:color w:val="000000"/>
                <w:sz w:val="20"/>
                <w:szCs w:val="20"/>
              </w:rPr>
              <w:t>掌握新闻自由和新闻控制。</w:t>
            </w:r>
          </w:p>
        </w:tc>
        <w:tc>
          <w:tcPr>
            <w:tcW w:w="632" w:type="dxa"/>
          </w:tcPr>
          <w:p>
            <w:pPr>
              <w:rPr>
                <w:color w:val="000000"/>
                <w:sz w:val="20"/>
                <w:szCs w:val="20"/>
              </w:rPr>
            </w:pPr>
            <w:r>
              <w:rPr>
                <w:rFonts w:hint="eastAsia"/>
                <w:color w:val="000000"/>
                <w:sz w:val="20"/>
                <w:szCs w:val="20"/>
              </w:rPr>
              <w:t>2</w:t>
            </w:r>
          </w:p>
        </w:tc>
        <w:tc>
          <w:tcPr>
            <w:tcW w:w="502" w:type="dxa"/>
          </w:tcPr>
          <w:p>
            <w:pPr>
              <w:rPr>
                <w:color w:val="000000"/>
                <w:sz w:val="20"/>
                <w:szCs w:val="20"/>
              </w:rPr>
            </w:pPr>
          </w:p>
        </w:tc>
        <w:tc>
          <w:tcPr>
            <w:tcW w:w="758" w:type="dxa"/>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Pr>
          <w:p>
            <w:pPr>
              <w:rPr>
                <w:color w:val="000000"/>
                <w:sz w:val="20"/>
                <w:szCs w:val="20"/>
              </w:rPr>
            </w:pPr>
            <w:r>
              <w:rPr>
                <w:rFonts w:hint="eastAsia"/>
                <w:color w:val="000000"/>
                <w:sz w:val="20"/>
                <w:szCs w:val="20"/>
              </w:rPr>
              <w:t>第九单元</w:t>
            </w:r>
          </w:p>
          <w:p>
            <w:pPr>
              <w:rPr>
                <w:color w:val="000000"/>
                <w:sz w:val="20"/>
                <w:szCs w:val="20"/>
              </w:rPr>
            </w:pPr>
          </w:p>
        </w:tc>
        <w:tc>
          <w:tcPr>
            <w:tcW w:w="1755" w:type="dxa"/>
          </w:tcPr>
          <w:p>
            <w:pPr>
              <w:rPr>
                <w:color w:val="000000"/>
                <w:sz w:val="20"/>
                <w:szCs w:val="20"/>
              </w:rPr>
            </w:pPr>
            <w:r>
              <w:rPr>
                <w:rFonts w:hint="eastAsia"/>
                <w:color w:val="000000"/>
                <w:sz w:val="20"/>
                <w:szCs w:val="20"/>
              </w:rPr>
              <w:t>新闻受众</w:t>
            </w:r>
          </w:p>
        </w:tc>
        <w:tc>
          <w:tcPr>
            <w:tcW w:w="2085" w:type="dxa"/>
          </w:tcPr>
          <w:p>
            <w:pPr>
              <w:rPr>
                <w:color w:val="000000"/>
                <w:sz w:val="20"/>
                <w:szCs w:val="20"/>
              </w:rPr>
            </w:pPr>
            <w:r>
              <w:rPr>
                <w:rFonts w:hint="eastAsia"/>
                <w:color w:val="000000"/>
                <w:sz w:val="20"/>
                <w:szCs w:val="20"/>
              </w:rPr>
              <w:t>理解受众</w:t>
            </w:r>
            <w:r>
              <w:rPr>
                <w:color w:val="000000"/>
                <w:sz w:val="20"/>
                <w:szCs w:val="20"/>
              </w:rPr>
              <w:t>的心里特征，反馈，确定核心受众的要素。</w:t>
            </w:r>
          </w:p>
        </w:tc>
        <w:tc>
          <w:tcPr>
            <w:tcW w:w="1933" w:type="dxa"/>
          </w:tcPr>
          <w:p>
            <w:pPr>
              <w:rPr>
                <w:color w:val="000000"/>
                <w:sz w:val="20"/>
                <w:szCs w:val="20"/>
              </w:rPr>
            </w:pPr>
            <w:r>
              <w:rPr>
                <w:rFonts w:hint="eastAsia"/>
                <w:color w:val="000000"/>
                <w:sz w:val="20"/>
                <w:szCs w:val="20"/>
              </w:rPr>
              <w:t>分析不同节目的受众定位。</w:t>
            </w:r>
          </w:p>
        </w:tc>
        <w:tc>
          <w:tcPr>
            <w:tcW w:w="632" w:type="dxa"/>
          </w:tcPr>
          <w:p>
            <w:pPr>
              <w:rPr>
                <w:color w:val="000000"/>
                <w:sz w:val="20"/>
                <w:szCs w:val="20"/>
              </w:rPr>
            </w:pPr>
            <w:r>
              <w:rPr>
                <w:rFonts w:hint="eastAsia"/>
                <w:color w:val="000000"/>
                <w:sz w:val="20"/>
                <w:szCs w:val="20"/>
              </w:rPr>
              <w:t>2</w:t>
            </w:r>
          </w:p>
        </w:tc>
        <w:tc>
          <w:tcPr>
            <w:tcW w:w="502" w:type="dxa"/>
          </w:tcPr>
          <w:p>
            <w:pPr>
              <w:rPr>
                <w:color w:val="000000"/>
                <w:sz w:val="20"/>
                <w:szCs w:val="20"/>
              </w:rPr>
            </w:pPr>
          </w:p>
        </w:tc>
        <w:tc>
          <w:tcPr>
            <w:tcW w:w="758" w:type="dxa"/>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Pr>
          <w:p>
            <w:pPr>
              <w:rPr>
                <w:color w:val="000000"/>
                <w:sz w:val="20"/>
                <w:szCs w:val="20"/>
              </w:rPr>
            </w:pPr>
            <w:r>
              <w:rPr>
                <w:rFonts w:hint="eastAsia"/>
                <w:color w:val="000000"/>
                <w:sz w:val="20"/>
                <w:szCs w:val="20"/>
              </w:rPr>
              <w:t>第十单元</w:t>
            </w:r>
          </w:p>
          <w:p>
            <w:pPr>
              <w:rPr>
                <w:color w:val="000000"/>
                <w:sz w:val="20"/>
                <w:szCs w:val="20"/>
              </w:rPr>
            </w:pPr>
          </w:p>
        </w:tc>
        <w:tc>
          <w:tcPr>
            <w:tcW w:w="1755" w:type="dxa"/>
          </w:tcPr>
          <w:p>
            <w:pPr>
              <w:rPr>
                <w:color w:val="000000"/>
                <w:sz w:val="20"/>
                <w:szCs w:val="20"/>
              </w:rPr>
            </w:pPr>
            <w:r>
              <w:rPr>
                <w:rFonts w:hint="eastAsia"/>
                <w:color w:val="000000"/>
                <w:sz w:val="20"/>
                <w:szCs w:val="20"/>
              </w:rPr>
              <w:t>新闻工作的基本原则</w:t>
            </w:r>
          </w:p>
        </w:tc>
        <w:tc>
          <w:tcPr>
            <w:tcW w:w="2085" w:type="dxa"/>
          </w:tcPr>
          <w:p>
            <w:pPr>
              <w:rPr>
                <w:color w:val="000000"/>
                <w:sz w:val="20"/>
                <w:szCs w:val="20"/>
              </w:rPr>
            </w:pPr>
            <w:r>
              <w:rPr>
                <w:rFonts w:hint="eastAsia"/>
                <w:color w:val="000000"/>
                <w:sz w:val="20"/>
                <w:szCs w:val="20"/>
              </w:rPr>
              <w:t>理解新闻</w:t>
            </w:r>
            <w:r>
              <w:rPr>
                <w:color w:val="000000"/>
                <w:sz w:val="20"/>
                <w:szCs w:val="20"/>
              </w:rPr>
              <w:t>的</w:t>
            </w:r>
            <w:r>
              <w:rPr>
                <w:rFonts w:hint="eastAsia"/>
                <w:color w:val="000000"/>
                <w:sz w:val="20"/>
                <w:szCs w:val="20"/>
              </w:rPr>
              <w:t>真实</w:t>
            </w:r>
            <w:r>
              <w:rPr>
                <w:color w:val="000000"/>
                <w:sz w:val="20"/>
                <w:szCs w:val="20"/>
              </w:rPr>
              <w:t>与客观</w:t>
            </w:r>
            <w:r>
              <w:rPr>
                <w:rFonts w:hint="eastAsia"/>
                <w:color w:val="000000"/>
                <w:sz w:val="20"/>
                <w:szCs w:val="20"/>
              </w:rPr>
              <w:t>。</w:t>
            </w:r>
          </w:p>
        </w:tc>
        <w:tc>
          <w:tcPr>
            <w:tcW w:w="1933" w:type="dxa"/>
          </w:tcPr>
          <w:p>
            <w:pPr>
              <w:rPr>
                <w:color w:val="000000"/>
                <w:sz w:val="20"/>
                <w:szCs w:val="20"/>
              </w:rPr>
            </w:pPr>
            <w:r>
              <w:rPr>
                <w:rFonts w:hint="eastAsia"/>
                <w:color w:val="000000"/>
                <w:sz w:val="20"/>
                <w:szCs w:val="20"/>
              </w:rPr>
              <w:t>分析新闻真实和客观的难度。</w:t>
            </w:r>
          </w:p>
        </w:tc>
        <w:tc>
          <w:tcPr>
            <w:tcW w:w="632" w:type="dxa"/>
          </w:tcPr>
          <w:p>
            <w:pPr>
              <w:rPr>
                <w:color w:val="000000"/>
                <w:sz w:val="20"/>
                <w:szCs w:val="20"/>
              </w:rPr>
            </w:pPr>
            <w:r>
              <w:rPr>
                <w:rFonts w:hint="eastAsia"/>
                <w:color w:val="000000"/>
                <w:sz w:val="20"/>
                <w:szCs w:val="20"/>
              </w:rPr>
              <w:t>4</w:t>
            </w:r>
          </w:p>
        </w:tc>
        <w:tc>
          <w:tcPr>
            <w:tcW w:w="502" w:type="dxa"/>
          </w:tcPr>
          <w:p>
            <w:pPr>
              <w:rPr>
                <w:color w:val="000000"/>
                <w:sz w:val="20"/>
                <w:szCs w:val="20"/>
              </w:rPr>
            </w:pPr>
          </w:p>
        </w:tc>
        <w:tc>
          <w:tcPr>
            <w:tcW w:w="758" w:type="dxa"/>
          </w:tcPr>
          <w:p>
            <w:pPr>
              <w:rPr>
                <w:color w:val="000000"/>
                <w:sz w:val="20"/>
                <w:szCs w:val="20"/>
              </w:rPr>
            </w:pPr>
            <w:r>
              <w:rPr>
                <w:rFonts w:hint="eastAsia"/>
                <w:color w:val="000000"/>
                <w:sz w:val="20"/>
                <w:szCs w:val="20"/>
              </w:rPr>
              <w:t>校园服务汇报</w:t>
            </w:r>
          </w:p>
        </w:tc>
      </w:tr>
    </w:tbl>
    <w:p>
      <w:pPr>
        <w:snapToGrid w:val="0"/>
        <w:spacing w:line="288" w:lineRule="auto"/>
        <w:ind w:right="26"/>
        <w:rPr>
          <w:sz w:val="20"/>
          <w:szCs w:val="20"/>
        </w:rPr>
      </w:pPr>
      <w:r>
        <w:rPr>
          <w:rFonts w:hint="eastAsia"/>
          <w:sz w:val="20"/>
          <w:szCs w:val="20"/>
        </w:rPr>
        <w:t>注：本课程共计32学时。</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七、实践环节各阶段名称及基本要求</w:t>
      </w:r>
    </w:p>
    <w:tbl>
      <w:tblPr>
        <w:tblStyle w:val="7"/>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bl>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7"/>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highlight w:val="yellow"/>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期终开卷考</w:t>
            </w:r>
            <w:r>
              <w:rPr>
                <w:rFonts w:hint="eastAsia" w:ascii="宋体" w:hAnsi="宋体"/>
                <w:bCs/>
                <w:color w:val="000000"/>
                <w:szCs w:val="20"/>
              </w:rPr>
              <w:t>：包括选择题、名词解释、简述题和实践分析题</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color w:val="000000"/>
                <w:sz w:val="20"/>
                <w:szCs w:val="20"/>
              </w:rPr>
              <w:t>以小组为单位制定一份学习计划，包括参考书目的阅读和讨论，并做记录。平时表现。</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color w:val="000000"/>
                <w:sz w:val="20"/>
                <w:szCs w:val="20"/>
              </w:rPr>
              <w:t>寻找身边的新闻，记录并制作PPT在课堂上讲述其新闻价值与宣传价值。</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color w:val="000000"/>
                <w:sz w:val="20"/>
                <w:szCs w:val="20"/>
              </w:rPr>
              <w:t>根据中外新闻事业的发展和新闻事业的性质与功能写作一篇传统媒介与新媒体研究小论文。</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X4</w:t>
            </w:r>
          </w:p>
        </w:tc>
        <w:tc>
          <w:tcPr>
            <w:tcW w:w="5103" w:type="dxa"/>
            <w:shd w:val="clear" w:color="auto" w:fill="auto"/>
          </w:tcPr>
          <w:p>
            <w:pPr>
              <w:snapToGrid w:val="0"/>
              <w:spacing w:before="156" w:beforeLines="50" w:after="156" w:afterLines="50"/>
              <w:jc w:val="center"/>
              <w:rPr>
                <w:rFonts w:ascii="宋体" w:hAnsi="宋体"/>
                <w:bCs/>
                <w:color w:val="000000"/>
                <w:szCs w:val="20"/>
              </w:rPr>
            </w:pPr>
            <w:bookmarkStart w:id="2" w:name="_GoBack"/>
            <w:r>
              <w:rPr>
                <w:rFonts w:hint="eastAsia"/>
                <w:color w:val="000000"/>
                <w:sz w:val="20"/>
                <w:szCs w:val="20"/>
              </w:rPr>
              <w:t>以“建桥新闻系2017志愿行”为名，小组为单位完成一项校园服务，汇报实施的结果，并针对此服务提出更完善的方案与建议。</w:t>
            </w:r>
            <w:bookmarkEnd w:id="2"/>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bl>
    <w:p>
      <w:pPr>
        <w:snapToGrid w:val="0"/>
        <w:spacing w:before="120" w:after="120" w:line="288" w:lineRule="auto"/>
        <w:rPr>
          <w:rFonts w:ascii="宋体" w:hAnsi="宋体"/>
          <w:sz w:val="20"/>
          <w:szCs w:val="20"/>
          <w:highlight w:val="yellow"/>
        </w:rPr>
      </w:pPr>
    </w:p>
    <w:p>
      <w:pPr>
        <w:snapToGrid w:val="0"/>
        <w:spacing w:line="288" w:lineRule="auto"/>
        <w:ind w:firstLine="840" w:firstLineChars="300"/>
        <w:rPr>
          <w:sz w:val="28"/>
          <w:szCs w:val="28"/>
        </w:rPr>
      </w:pPr>
    </w:p>
    <w:p>
      <w:pPr>
        <w:snapToGrid w:val="0"/>
        <w:spacing w:line="288" w:lineRule="auto"/>
        <w:ind w:firstLine="840" w:firstLineChars="300"/>
        <w:rPr>
          <w:sz w:val="28"/>
          <w:szCs w:val="28"/>
        </w:rPr>
      </w:pPr>
    </w:p>
    <w:p>
      <w:pPr>
        <w:snapToGrid w:val="0"/>
        <w:spacing w:line="288" w:lineRule="auto"/>
        <w:ind w:firstLine="840" w:firstLineChars="300"/>
        <w:rPr>
          <w:rFonts w:hint="eastAsia" w:eastAsia="宋体"/>
          <w:sz w:val="28"/>
          <w:szCs w:val="28"/>
          <w:lang w:val="en-US" w:eastAsia="zh-CN"/>
        </w:rPr>
      </w:pPr>
      <w:r>
        <w:rPr>
          <w:rFonts w:hint="eastAsia"/>
          <w:sz w:val="28"/>
          <w:szCs w:val="28"/>
        </w:rPr>
        <w:t>撰写人：管国忠       系主任审核签名：</w:t>
      </w:r>
      <w:r>
        <w:rPr>
          <w:rFonts w:hint="eastAsia"/>
          <w:sz w:val="28"/>
          <w:szCs w:val="28"/>
          <w:lang w:val="en-US" w:eastAsia="zh-CN"/>
        </w:rPr>
        <w:t>马玉瑛</w:t>
      </w:r>
      <w:r>
        <w:rPr>
          <w:rFonts w:hint="eastAsia"/>
          <w:sz w:val="28"/>
          <w:szCs w:val="28"/>
        </w:rPr>
        <w:t xml:space="preserve">    审核时间：</w:t>
      </w:r>
      <w:r>
        <w:rPr>
          <w:rFonts w:hint="eastAsia"/>
          <w:sz w:val="28"/>
          <w:szCs w:val="28"/>
          <w:lang w:val="en-US" w:eastAsia="zh-CN"/>
        </w:rPr>
        <w:t>201808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 (正文)">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07FC7"/>
    <w:rsid w:val="0005697D"/>
    <w:rsid w:val="0006043E"/>
    <w:rsid w:val="00081124"/>
    <w:rsid w:val="00100327"/>
    <w:rsid w:val="001072BC"/>
    <w:rsid w:val="00155A1C"/>
    <w:rsid w:val="0016461B"/>
    <w:rsid w:val="00181948"/>
    <w:rsid w:val="001B096E"/>
    <w:rsid w:val="001F1341"/>
    <w:rsid w:val="001F1707"/>
    <w:rsid w:val="00256B39"/>
    <w:rsid w:val="0026033C"/>
    <w:rsid w:val="00271509"/>
    <w:rsid w:val="002770A0"/>
    <w:rsid w:val="00277800"/>
    <w:rsid w:val="0028471C"/>
    <w:rsid w:val="002A2FFB"/>
    <w:rsid w:val="002C2181"/>
    <w:rsid w:val="002E3721"/>
    <w:rsid w:val="00313BBA"/>
    <w:rsid w:val="00315C19"/>
    <w:rsid w:val="00322798"/>
    <w:rsid w:val="0032602E"/>
    <w:rsid w:val="0032612B"/>
    <w:rsid w:val="003367AE"/>
    <w:rsid w:val="003367DE"/>
    <w:rsid w:val="003B1258"/>
    <w:rsid w:val="003D3E94"/>
    <w:rsid w:val="003D4312"/>
    <w:rsid w:val="003E48AB"/>
    <w:rsid w:val="003E509D"/>
    <w:rsid w:val="004100B0"/>
    <w:rsid w:val="00421991"/>
    <w:rsid w:val="004830A2"/>
    <w:rsid w:val="00484554"/>
    <w:rsid w:val="004B636A"/>
    <w:rsid w:val="004C46E7"/>
    <w:rsid w:val="005467DC"/>
    <w:rsid w:val="00553D03"/>
    <w:rsid w:val="00566911"/>
    <w:rsid w:val="00580F42"/>
    <w:rsid w:val="005914A5"/>
    <w:rsid w:val="005B2B6D"/>
    <w:rsid w:val="005B4B4E"/>
    <w:rsid w:val="00624FE1"/>
    <w:rsid w:val="00662900"/>
    <w:rsid w:val="00674316"/>
    <w:rsid w:val="00697F6B"/>
    <w:rsid w:val="006E0F7B"/>
    <w:rsid w:val="006F2858"/>
    <w:rsid w:val="0071410E"/>
    <w:rsid w:val="007154AC"/>
    <w:rsid w:val="007208D6"/>
    <w:rsid w:val="00740908"/>
    <w:rsid w:val="007479CB"/>
    <w:rsid w:val="007B694D"/>
    <w:rsid w:val="007E295B"/>
    <w:rsid w:val="007E5833"/>
    <w:rsid w:val="008051EB"/>
    <w:rsid w:val="00817B13"/>
    <w:rsid w:val="008447F1"/>
    <w:rsid w:val="008531BD"/>
    <w:rsid w:val="0086199A"/>
    <w:rsid w:val="0086519D"/>
    <w:rsid w:val="008B3640"/>
    <w:rsid w:val="008B397C"/>
    <w:rsid w:val="008B47F4"/>
    <w:rsid w:val="008C1308"/>
    <w:rsid w:val="008C255F"/>
    <w:rsid w:val="00900019"/>
    <w:rsid w:val="00933522"/>
    <w:rsid w:val="00955016"/>
    <w:rsid w:val="00961FC3"/>
    <w:rsid w:val="0098548D"/>
    <w:rsid w:val="0099063E"/>
    <w:rsid w:val="009B5642"/>
    <w:rsid w:val="00A047B4"/>
    <w:rsid w:val="00A41B15"/>
    <w:rsid w:val="00A472D1"/>
    <w:rsid w:val="00A7425D"/>
    <w:rsid w:val="00A769B1"/>
    <w:rsid w:val="00AB5352"/>
    <w:rsid w:val="00AC4C45"/>
    <w:rsid w:val="00AD5374"/>
    <w:rsid w:val="00B46F21"/>
    <w:rsid w:val="00B511A5"/>
    <w:rsid w:val="00B736A7"/>
    <w:rsid w:val="00B743C6"/>
    <w:rsid w:val="00B7651F"/>
    <w:rsid w:val="00B76DD6"/>
    <w:rsid w:val="00BB08E7"/>
    <w:rsid w:val="00BE016A"/>
    <w:rsid w:val="00C03ACD"/>
    <w:rsid w:val="00C04079"/>
    <w:rsid w:val="00C25259"/>
    <w:rsid w:val="00C31050"/>
    <w:rsid w:val="00C40331"/>
    <w:rsid w:val="00C56E09"/>
    <w:rsid w:val="00C60F7F"/>
    <w:rsid w:val="00C9159E"/>
    <w:rsid w:val="00CA2FAA"/>
    <w:rsid w:val="00CA53E1"/>
    <w:rsid w:val="00CA6F3F"/>
    <w:rsid w:val="00CF096B"/>
    <w:rsid w:val="00D033FF"/>
    <w:rsid w:val="00D32169"/>
    <w:rsid w:val="00D34F12"/>
    <w:rsid w:val="00DB4E4F"/>
    <w:rsid w:val="00DC3D1F"/>
    <w:rsid w:val="00E11CC5"/>
    <w:rsid w:val="00E16D30"/>
    <w:rsid w:val="00E33169"/>
    <w:rsid w:val="00E428F6"/>
    <w:rsid w:val="00E555A5"/>
    <w:rsid w:val="00E67BDC"/>
    <w:rsid w:val="00E67C4F"/>
    <w:rsid w:val="00E70904"/>
    <w:rsid w:val="00EB3F14"/>
    <w:rsid w:val="00ED672F"/>
    <w:rsid w:val="00EE1718"/>
    <w:rsid w:val="00EF3C92"/>
    <w:rsid w:val="00EF44B1"/>
    <w:rsid w:val="00F076E9"/>
    <w:rsid w:val="00F35AA0"/>
    <w:rsid w:val="00F63865"/>
    <w:rsid w:val="00F7094B"/>
    <w:rsid w:val="00F76A33"/>
    <w:rsid w:val="00FA105B"/>
    <w:rsid w:val="024B0C39"/>
    <w:rsid w:val="0A8128A6"/>
    <w:rsid w:val="0BF32A1B"/>
    <w:rsid w:val="10BD2C22"/>
    <w:rsid w:val="22987C80"/>
    <w:rsid w:val="24192CCC"/>
    <w:rsid w:val="27FF3651"/>
    <w:rsid w:val="39A66CD4"/>
    <w:rsid w:val="3B195C79"/>
    <w:rsid w:val="3CD52CE1"/>
    <w:rsid w:val="410F2E6A"/>
    <w:rsid w:val="4430136C"/>
    <w:rsid w:val="4AB0382B"/>
    <w:rsid w:val="569868B5"/>
    <w:rsid w:val="611F6817"/>
    <w:rsid w:val="620257F2"/>
    <w:rsid w:val="66CA1754"/>
    <w:rsid w:val="671B7B4C"/>
    <w:rsid w:val="6F1E65D4"/>
    <w:rsid w:val="6F266C86"/>
    <w:rsid w:val="6F5042C2"/>
    <w:rsid w:val="74316312"/>
    <w:rsid w:val="780F13C8"/>
    <w:rsid w:val="79F17205"/>
    <w:rsid w:val="7C385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Strong"/>
    <w:basedOn w:val="4"/>
    <w:qFormat/>
    <w:uiPriority w:val="22"/>
    <w:rPr>
      <w:b/>
      <w:bCs/>
    </w:rPr>
  </w:style>
  <w:style w:type="character" w:styleId="6">
    <w:name w:val="Hyperlink"/>
    <w:basedOn w:val="4"/>
    <w:unhideWhenUsed/>
    <w:qFormat/>
    <w:uiPriority w:val="99"/>
    <w:rPr>
      <w:color w:val="0000FF"/>
      <w:u w:val="single"/>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4"/>
    <w:link w:val="3"/>
    <w:semiHidden/>
    <w:qFormat/>
    <w:uiPriority w:val="99"/>
    <w:rPr>
      <w:sz w:val="18"/>
      <w:szCs w:val="18"/>
    </w:rPr>
  </w:style>
  <w:style w:type="character" w:customStyle="1" w:styleId="10">
    <w:name w:val="页脚 Char"/>
    <w:basedOn w:val="4"/>
    <w:link w:val="2"/>
    <w:semiHidden/>
    <w:qFormat/>
    <w:uiPriority w:val="99"/>
    <w:rPr>
      <w:sz w:val="18"/>
      <w:szCs w:val="18"/>
    </w:rPr>
  </w:style>
  <w:style w:type="character" w:customStyle="1" w:styleId="11">
    <w:name w:val="apple-converted-space"/>
    <w:basedOn w:val="4"/>
    <w:qFormat/>
    <w:uiPriority w:val="0"/>
  </w:style>
  <w:style w:type="paragraph" w:customStyle="1" w:styleId="12">
    <w:name w:val="reader-word-layer"/>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5</Pages>
  <Words>671</Words>
  <Characters>3827</Characters>
  <Lines>31</Lines>
  <Paragraphs>8</Paragraphs>
  <TotalTime>14</TotalTime>
  <ScaleCrop>false</ScaleCrop>
  <LinksUpToDate>false</LinksUpToDate>
  <CharactersWithSpaces>4490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2018-09-02T14:39:00Z</dcterms:created>
  <dc:creator>juvg</dc:creator>
  <cp:lastModifiedBy>111111</cp:lastModifiedBy>
  <dcterms:modified xsi:type="dcterms:W3CDTF">2018-10-10T06:53:17Z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