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exact"/>
        <w:jc w:val="left"/>
        <w:rPr>
          <w:rFonts w:ascii="黑体" w:hAnsi="宋体" w:eastAsia="黑体"/>
          <w:bCs/>
          <w:kern w:val="0"/>
          <w:sz w:val="32"/>
          <w:szCs w:val="32"/>
        </w:rPr>
      </w:pP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【摄像进阶】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【Video Shooting: Stage 2】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b/>
          <w:bCs/>
          <w:color w:val="000000"/>
          <w:sz w:val="20"/>
          <w:szCs w:val="20"/>
        </w:rPr>
        <w:t>2030430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2学分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传播艺术学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基础课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自编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 xml:space="preserve">书目：《视听语言》（周佳鹏著，上海人民美术出版社）；《视听语言》（辛宏安著，浙江人民美术出版社）；《视听语言》（周振华编著）、《认识电影》（詹姆斯 </w:t>
      </w:r>
      <w:r>
        <w:rPr>
          <w:rFonts w:hint="eastAsia" w:ascii="宋体" w:hAnsi="宋体" w:cs="宋体"/>
          <w:color w:val="000000"/>
          <w:sz w:val="20"/>
          <w:szCs w:val="20"/>
        </w:rPr>
        <w:t>詹内蒂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Cs/>
          <w:color w:val="000000"/>
          <w:sz w:val="20"/>
          <w:szCs w:val="20"/>
        </w:rPr>
        <w:t>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Cs/>
          <w:color w:val="000000"/>
          <w:sz w:val="20"/>
          <w:szCs w:val="20"/>
        </w:rPr>
        <w:t>《摄像基础》、《</w:t>
      </w:r>
      <w:r>
        <w:rPr>
          <w:rFonts w:hint="eastAsia"/>
          <w:color w:val="000000"/>
          <w:sz w:val="20"/>
          <w:szCs w:val="20"/>
        </w:rPr>
        <w:t>视频采集1</w:t>
      </w:r>
      <w:r>
        <w:rPr>
          <w:rFonts w:hint="eastAsia"/>
          <w:bCs/>
          <w:color w:val="000000"/>
          <w:sz w:val="20"/>
          <w:szCs w:val="20"/>
        </w:rPr>
        <w:t>》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360" w:lineRule="auto"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>
        <w:rPr>
          <w:rFonts w:hint="eastAsia" w:ascii="宋体" w:hAnsi="宋体" w:cs="宋体"/>
          <w:color w:val="000000"/>
          <w:szCs w:val="20"/>
        </w:rPr>
        <w:t>摄像进阶</w:t>
      </w:r>
      <w:r>
        <w:rPr>
          <w:rFonts w:hint="eastAsia"/>
          <w:color w:val="000000"/>
          <w:szCs w:val="20"/>
        </w:rPr>
        <w:t>》课是专业基础课程，其内容主要包含基本的影视视听语言，之所以重要，是因为视听语言是对影视作品的艺术表达方式规律的总结和归纳，对于传播、影视专业类的学生来说，无论是进行剧本创作、镜头设计、前期拍摄、还是后期剪辑，都要掌握视听语言的相关理论与基本常识。也就是说，对其它课程来说，视听语言起着一个知识的支撑和勾连作用，有着广泛的迁移功能，学生如果学好、学精了这一课程，就能为后续的技能课程产生很好的行动指导作用。</w:t>
      </w:r>
    </w:p>
    <w:p>
      <w:pPr>
        <w:snapToGrid w:val="0"/>
        <w:spacing w:line="360" w:lineRule="auto"/>
        <w:ind w:firstLine="420" w:firstLineChars="20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作为专业基础课程的《</w:t>
      </w:r>
      <w:r>
        <w:rPr>
          <w:rFonts w:hint="eastAsia" w:ascii="宋体" w:hAnsi="宋体" w:cs="宋体"/>
          <w:color w:val="000000"/>
          <w:szCs w:val="20"/>
        </w:rPr>
        <w:t>摄像进阶</w:t>
      </w:r>
      <w:r>
        <w:rPr>
          <w:rFonts w:hint="eastAsia"/>
          <w:color w:val="000000"/>
          <w:szCs w:val="20"/>
        </w:rPr>
        <w:t>》课，内容涉及到影视创作中的各个重要概念，通过这门课程的讲授，使学生了解影视镜头语言运用的普遍规律，学习如何通过画面和声音进行叙事、表情达意。通过相关概念和理论的讲解，向学生介绍影视创作的全过程，搭建起一个视听分析和影视类作品创作的理论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建议二</w:t>
      </w:r>
      <w:r>
        <w:rPr>
          <w:rFonts w:hint="eastAsia"/>
          <w:color w:val="000000"/>
          <w:szCs w:val="20"/>
        </w:rPr>
        <w:t>、</w:t>
      </w:r>
      <w:r>
        <w:rPr>
          <w:color w:val="000000"/>
          <w:szCs w:val="20"/>
        </w:rPr>
        <w:t>三年级影视艺术</w:t>
      </w:r>
      <w:r>
        <w:rPr>
          <w:rFonts w:hint="eastAsia"/>
          <w:color w:val="000000"/>
          <w:szCs w:val="20"/>
        </w:rPr>
        <w:t>、</w:t>
      </w:r>
      <w:r>
        <w:rPr>
          <w:color w:val="000000"/>
          <w:szCs w:val="20"/>
        </w:rPr>
        <w:t>传播</w:t>
      </w:r>
      <w:r>
        <w:rPr>
          <w:rFonts w:hint="eastAsia"/>
          <w:color w:val="000000"/>
          <w:szCs w:val="20"/>
        </w:rPr>
        <w:t>、</w:t>
      </w:r>
      <w:r>
        <w:rPr>
          <w:color w:val="000000"/>
          <w:szCs w:val="20"/>
        </w:rPr>
        <w:t>新闻</w:t>
      </w:r>
      <w:r>
        <w:rPr>
          <w:rFonts w:hint="eastAsia"/>
          <w:color w:val="000000"/>
          <w:szCs w:val="20"/>
        </w:rPr>
        <w:t>、</w:t>
      </w:r>
      <w:r>
        <w:rPr>
          <w:color w:val="000000"/>
          <w:szCs w:val="20"/>
        </w:rPr>
        <w:t>数字媒体等专业的同学选修</w:t>
      </w:r>
      <w:r>
        <w:rPr>
          <w:rFonts w:hint="eastAsia"/>
          <w:color w:val="000000"/>
          <w:szCs w:val="20"/>
        </w:rPr>
        <w:t>，建议</w:t>
      </w:r>
      <w:r>
        <w:rPr>
          <w:color w:val="000000"/>
          <w:szCs w:val="20"/>
        </w:rPr>
        <w:t>在已修完</w:t>
      </w:r>
      <w:r>
        <w:rPr>
          <w:rFonts w:hint="eastAsia"/>
          <w:color w:val="000000"/>
          <w:szCs w:val="20"/>
        </w:rPr>
        <w:t>《摄影基础》、《摄</w:t>
      </w:r>
      <w:r>
        <w:rPr>
          <w:rFonts w:hint="eastAsia" w:ascii="宋体" w:hAnsi="宋体" w:cs="宋体"/>
          <w:color w:val="000000"/>
          <w:szCs w:val="20"/>
        </w:rPr>
        <w:t>像基础</w:t>
      </w:r>
      <w:r>
        <w:rPr>
          <w:rFonts w:hint="eastAsia"/>
          <w:color w:val="000000"/>
          <w:szCs w:val="20"/>
        </w:rPr>
        <w:t>》、《视频采集1》或《视频剪辑》等课程的基础上选修。</w:t>
      </w:r>
    </w:p>
    <w:p>
      <w:pPr>
        <w:snapToGrid w:val="0"/>
        <w:spacing w:line="288" w:lineRule="auto"/>
        <w:ind w:firstLine="420" w:firstLineChars="200"/>
        <w:rPr>
          <w:color w:val="000000"/>
          <w:szCs w:val="20"/>
        </w:rPr>
      </w:pPr>
    </w:p>
    <w:p>
      <w:pPr>
        <w:snapToGrid w:val="0"/>
        <w:spacing w:line="288" w:lineRule="auto"/>
        <w:ind w:firstLine="420" w:firstLineChars="200"/>
        <w:rPr>
          <w:color w:val="000000"/>
          <w:szCs w:val="20"/>
        </w:rPr>
      </w:pPr>
    </w:p>
    <w:p>
      <w:pPr>
        <w:snapToGrid w:val="0"/>
        <w:spacing w:line="288" w:lineRule="auto"/>
        <w:ind w:firstLine="420" w:firstLineChars="200"/>
        <w:rPr>
          <w:color w:val="000000"/>
          <w:szCs w:val="20"/>
        </w:rPr>
      </w:pPr>
    </w:p>
    <w:p>
      <w:pPr>
        <w:snapToGrid w:val="0"/>
        <w:spacing w:line="288" w:lineRule="auto"/>
        <w:ind w:firstLine="420" w:firstLineChars="200"/>
        <w:rPr>
          <w:color w:val="00000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的关联性（必填项）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LO31：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传播理论：掌握传播学的核心理论、基本知识。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LO32：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视频制作：掌握视频内容的策划、拍摄、后期制作，具备传播视觉化信息的基本能力。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LO33：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文本写作：根据不同传播渠道的规范要求，具备基本的文本写作能力。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LO34：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新媒体运营：掌握互联网和移动互联网各类媒体工具的使用，具备新媒体的日常运营能力。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LO35：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0"/>
                <w:szCs w:val="20"/>
              </w:rPr>
              <w:t>人文素养：对文学、绘画、影视、音乐、戏剧等文化艺术具有基本的鉴赏能力，体现出媒介内容制作的质量和品位。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LO41：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遵守纪律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守信守责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具有耐挫折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抗压力的能力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愿意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服务他人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服务企业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服务社会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为人热忱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富于爱心</w:t>
            </w:r>
            <w:r>
              <w:rPr>
                <w:rFonts w:hint="eastAsia" w:ascii="NEU-B6-S92" w:hAnsi="NEU-B6-S92" w:eastAsia="NEU-B6-S92" w:cs="NEU-B6-S92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懂得感恩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LO81：具有基本的外语表达沟通能力与跨文化理解能力，有国际竞争与合作的意识。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p>
      <w:pPr>
        <w:spacing w:line="360" w:lineRule="auto"/>
        <w:ind w:firstLine="500" w:firstLineChars="250"/>
        <w:rPr>
          <w:sz w:val="20"/>
          <w:szCs w:val="20"/>
        </w:rPr>
      </w:pPr>
    </w:p>
    <w:p>
      <w:pPr>
        <w:spacing w:line="360" w:lineRule="auto"/>
        <w:ind w:firstLine="500" w:firstLineChars="250"/>
        <w:rPr>
          <w:sz w:val="20"/>
          <w:szCs w:val="20"/>
        </w:rPr>
      </w:pPr>
    </w:p>
    <w:p>
      <w:pPr>
        <w:spacing w:line="360" w:lineRule="auto"/>
        <w:ind w:firstLine="500" w:firstLineChars="250"/>
        <w:rPr>
          <w:sz w:val="20"/>
          <w:szCs w:val="20"/>
        </w:rPr>
      </w:pPr>
    </w:p>
    <w:p>
      <w:pPr>
        <w:spacing w:line="360" w:lineRule="auto"/>
        <w:ind w:firstLine="500" w:firstLineChars="250"/>
        <w:rPr>
          <w:sz w:val="20"/>
          <w:szCs w:val="20"/>
        </w:rPr>
      </w:pPr>
    </w:p>
    <w:p>
      <w:pPr>
        <w:spacing w:line="360" w:lineRule="auto"/>
        <w:ind w:firstLine="500" w:firstLineChars="25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LO32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1.能够撰写可供拍摄的分镜头脚本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：理论教学结合案例教学，视听语言分析；学：视听元素分析练习、分镜头脚本写作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视听元素拍摄作业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</w:t>
            </w:r>
            <w:r>
              <w:rPr>
                <w:rFonts w:asciiTheme="minorEastAsia" w:hAnsiTheme="minorEastAsia" w:eastAsiaTheme="minorEastAsia"/>
                <w:sz w:val="22"/>
              </w:rPr>
              <w:t>分镜头脚本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2.能够根据剧本、分镜脚本的需求，在实际场景中完成拍摄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：讲授、举例、演示；学：操作、实践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实践作业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3.完成作业的后期制作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  <w:r>
              <w:rPr>
                <w:rFonts w:asciiTheme="minorEastAsia" w:hAnsiTheme="minorEastAsia" w:eastAsiaTheme="minorEastAsia"/>
                <w:sz w:val="22"/>
              </w:rPr>
              <w:t>讲解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</w:t>
            </w:r>
            <w:r>
              <w:rPr>
                <w:rFonts w:asciiTheme="minorEastAsia" w:hAnsiTheme="minorEastAsia" w:eastAsiaTheme="minorEastAsia"/>
                <w:sz w:val="22"/>
              </w:rPr>
              <w:t>举例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</w:t>
            </w:r>
            <w:r>
              <w:rPr>
                <w:rFonts w:asciiTheme="minorEastAsia" w:hAnsiTheme="minorEastAsia" w:eastAsiaTheme="minorEastAsia"/>
                <w:sz w:val="22"/>
              </w:rPr>
              <w:t>演示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；学：实践、操作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实践作业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LO35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学生能够较好地运用课程知识指导自己的实践创作，并能给出自我评价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  <w:r>
              <w:rPr>
                <w:rFonts w:asciiTheme="minorEastAsia" w:hAnsiTheme="minorEastAsia" w:eastAsiaTheme="minorEastAsia"/>
                <w:sz w:val="22"/>
              </w:rPr>
              <w:t>评价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</w:t>
            </w:r>
            <w:r>
              <w:rPr>
                <w:rFonts w:asciiTheme="minorEastAsia" w:hAnsiTheme="minorEastAsia" w:eastAsiaTheme="minorEastAsia"/>
                <w:sz w:val="22"/>
              </w:rPr>
              <w:t>讨论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学：讨论、批判性评价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实践作业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</w:t>
            </w:r>
            <w:r>
              <w:rPr>
                <w:rFonts w:asciiTheme="minorEastAsia" w:hAnsiTheme="minorEastAsia" w:eastAsiaTheme="minorEastAsia"/>
                <w:sz w:val="22"/>
              </w:rPr>
              <w:t>展示交流环节问答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LO61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学生能够在实践创作的各个环节运用网络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、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4"/>
              </w:rPr>
              <w:t>信息资源等自行解决遇到的技术问题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教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  <w:r>
              <w:rPr>
                <w:rFonts w:asciiTheme="minorEastAsia" w:hAnsiTheme="minorEastAsia" w:eastAsiaTheme="minorEastAsia"/>
                <w:sz w:val="22"/>
              </w:rPr>
              <w:t>演示操作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；</w:t>
            </w:r>
            <w:r>
              <w:rPr>
                <w:rFonts w:asciiTheme="minorEastAsia" w:hAnsiTheme="minorEastAsia" w:eastAsiaTheme="minorEastAsia"/>
                <w:sz w:val="22"/>
              </w:rPr>
              <w:t>学生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  <w:r>
              <w:rPr>
                <w:rFonts w:asciiTheme="minorEastAsia" w:hAnsiTheme="minorEastAsia" w:eastAsiaTheme="minorEastAsia"/>
                <w:sz w:val="22"/>
              </w:rPr>
              <w:t>实践操作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，</w:t>
            </w:r>
            <w:r>
              <w:rPr>
                <w:rFonts w:asciiTheme="minorEastAsia" w:hAnsiTheme="minorEastAsia" w:eastAsiaTheme="minorEastAsia"/>
                <w:sz w:val="22"/>
              </w:rPr>
              <w:t>在做中学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实践作业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，拍摄日志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b/>
          <w:bCs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rPr>
          <w:rFonts w:ascii="宋体" w:hAnsi="宋体"/>
          <w:bCs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第1课：课程概述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学生能够知道本课程的整体内容框架，并能在学习过程中运用此框架评价、反思自己的学习。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学生能够理解镜头的概念，能够运用各种视听要素对一般影视作品中的镜头进行分析，并对这些视听要素的运用及其叙事效果做出评价。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第2课：从摄影到摄像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学生能够将摄影基础知识运用到摄像上。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第3课：景别与固定镜头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学生能够理解景别与固定镜头，能够在实际拍摄中运用这些技巧。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第4课：摄影成像基本原理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学生能够理解摄影机原理。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第5课：第一次作业评讲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第6课：固定镜头调度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学生能够理解并能够在实际拍摄中运用固定镜头进行拍摄。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第7课：运动镜头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学生能够理解运动镜头，知道怎么拍摄运动镜头，能够在现场拍摄中合理使用运动镜头。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第8课：屏幕方向</w:t>
      </w:r>
    </w:p>
    <w:p>
      <w:pPr>
        <w:snapToGrid w:val="0"/>
        <w:spacing w:line="288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　　学生能够理解屏幕方向，并能在现场拍摄和后期制作中运用屏幕方向的技巧。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第9课：第二次作业评讲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</w:t>
      </w:r>
      <w:r>
        <w:rPr>
          <w:rFonts w:ascii="宋体" w:hAnsi="宋体"/>
          <w:bCs/>
          <w:szCs w:val="21"/>
        </w:rPr>
        <w:t>10</w:t>
      </w:r>
      <w:r>
        <w:rPr>
          <w:rFonts w:hint="eastAsia" w:ascii="宋体" w:hAnsi="宋体"/>
          <w:bCs/>
          <w:szCs w:val="21"/>
        </w:rPr>
        <w:t>课：轴线法则</w:t>
      </w:r>
    </w:p>
    <w:p>
      <w:pPr>
        <w:rPr>
          <w:rFonts w:hint="eastAsia" w:ascii="宋体" w:hAnsi="宋体" w:cs="Arial"/>
          <w:kern w:val="0"/>
          <w:szCs w:val="21"/>
        </w:rPr>
      </w:pPr>
      <w:r>
        <w:rPr>
          <w:rFonts w:hint="eastAsia" w:ascii="宋体" w:hAnsi="宋体"/>
          <w:bCs/>
          <w:szCs w:val="21"/>
        </w:rPr>
        <w:t>　　学生能够理解轴线法则，并能够在实际拍摄中运用轴线法则。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/>
          <w:bCs/>
          <w:szCs w:val="21"/>
        </w:rPr>
        <w:t>第1</w:t>
      </w:r>
      <w:r>
        <w:rPr>
          <w:rFonts w:ascii="宋体" w:hAnsi="宋体"/>
          <w:bCs/>
          <w:szCs w:val="21"/>
        </w:rPr>
        <w:t>1</w:t>
      </w:r>
      <w:r>
        <w:rPr>
          <w:rFonts w:hint="eastAsia" w:ascii="宋体" w:hAnsi="宋体"/>
          <w:bCs/>
          <w:szCs w:val="21"/>
        </w:rPr>
        <w:t>课：双人对话拍摄与越轴</w:t>
      </w:r>
    </w:p>
    <w:p>
      <w:pPr>
        <w:snapToGrid w:val="0"/>
        <w:spacing w:line="288" w:lineRule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 w:cs="Arial"/>
          <w:kern w:val="0"/>
          <w:szCs w:val="21"/>
        </w:rPr>
        <w:t>　　学生能够知道怎么拍摄双人对话，能够理解越轴，知道有哪些方法合理越轴，能够在拍摄中合理运用，进行越轴调度。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第1</w:t>
      </w:r>
      <w:r>
        <w:rPr>
          <w:rFonts w:ascii="宋体" w:hAnsi="宋体"/>
          <w:bCs/>
          <w:szCs w:val="21"/>
        </w:rPr>
        <w:t>2</w:t>
      </w:r>
      <w:r>
        <w:rPr>
          <w:rFonts w:hint="eastAsia" w:ascii="宋体" w:hAnsi="宋体"/>
          <w:bCs/>
          <w:szCs w:val="21"/>
        </w:rPr>
        <w:t>课：双人对话拍摄演示</w:t>
      </w: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第1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课：第三次作业评讲</w:t>
      </w:r>
    </w:p>
    <w:p>
      <w:pPr>
        <w:snapToGrid w:val="0"/>
        <w:spacing w:line="288" w:lineRule="auto"/>
        <w:ind w:firstLine="420" w:firstLineChars="200"/>
        <w:rPr>
          <w:rFonts w:hint="eastAsia" w:ascii="宋体" w:hAnsi="宋体"/>
          <w:bCs/>
          <w:szCs w:val="21"/>
        </w:rPr>
      </w:pPr>
    </w:p>
    <w:p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第1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课： 选购镜头</w:t>
      </w:r>
    </w:p>
    <w:p>
      <w:pPr>
        <w:snapToGrid w:val="0"/>
        <w:spacing w:line="288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　　学生能够知道镜头的基本参数及其对于拍摄效果的影响。</w:t>
      </w:r>
    </w:p>
    <w:p>
      <w:pPr>
        <w:snapToGrid w:val="0"/>
        <w:spacing w:line="288" w:lineRule="auto"/>
        <w:rPr>
          <w:rFonts w:ascii="宋体" w:hAnsi="宋体"/>
          <w:szCs w:val="21"/>
        </w:rPr>
      </w:pPr>
    </w:p>
    <w:p>
      <w:pPr>
        <w:snapToGrid w:val="0"/>
        <w:spacing w:line="288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第1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课：三点布光演示</w:t>
      </w:r>
    </w:p>
    <w:p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学生能够掌握基本的三点补光技巧，能够在实际拍摄中运用。</w:t>
      </w:r>
    </w:p>
    <w:p>
      <w:pPr>
        <w:snapToGrid w:val="0"/>
        <w:spacing w:line="288" w:lineRule="auto"/>
        <w:rPr>
          <w:rFonts w:hint="eastAsia" w:ascii="宋体" w:hAnsi="宋体"/>
          <w:szCs w:val="21"/>
        </w:rPr>
      </w:pPr>
    </w:p>
    <w:p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第1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课 期末作业赏析 线下</w:t>
      </w:r>
    </w:p>
    <w:p>
      <w:pPr>
        <w:snapToGrid w:val="0"/>
        <w:spacing w:line="288" w:lineRule="auto"/>
        <w:rPr>
          <w:rFonts w:hint="eastAsia" w:ascii="宋体" w:hAnsi="宋体"/>
          <w:szCs w:val="21"/>
        </w:rPr>
      </w:pPr>
    </w:p>
    <w:p>
      <w:pPr>
        <w:snapToGrid w:val="0"/>
        <w:spacing w:line="288" w:lineRule="auto"/>
        <w:rPr>
          <w:rFonts w:hint="eastAsia" w:ascii="宋体" w:hAnsi="宋体"/>
          <w:szCs w:val="21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九、评价方式与成绩</w:t>
      </w:r>
      <w:r>
        <w:rPr>
          <w:rFonts w:ascii="黑体" w:hAnsi="宋体" w:eastAsia="黑体"/>
          <w:sz w:val="24"/>
        </w:rPr>
        <w:t>（必填项）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固定镜头拍摄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运动镜头拍摄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运用轴线拍摄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期末综合作业：短片拍摄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 伍俊                        系主任审核签名：</w:t>
      </w:r>
      <w:bookmarkStart w:id="1" w:name="_GoBack"/>
      <w:r>
        <w:rPr>
          <w:rFonts w:hint="eastAsia"/>
          <w:sz w:val="28"/>
          <w:szCs w:val="28"/>
          <w:lang w:val="en-US" w:eastAsia="zh-CN"/>
        </w:rPr>
        <w:t>沈慧萍</w:t>
      </w:r>
      <w:bookmarkEnd w:id="1"/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审核时间：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EU-B6-S92">
    <w:altName w:val="Arial Unicode MS"/>
    <w:panose1 w:val="020B0604020202020204"/>
    <w:charset w:val="86"/>
    <w:family w:val="roman"/>
    <w:pitch w:val="default"/>
    <w:sig w:usb0="00000000" w:usb1="00000000" w:usb2="05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0540254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26501"/>
    <w:rsid w:val="00040BC6"/>
    <w:rsid w:val="00057857"/>
    <w:rsid w:val="00066D02"/>
    <w:rsid w:val="000715AF"/>
    <w:rsid w:val="00075299"/>
    <w:rsid w:val="000816E6"/>
    <w:rsid w:val="00081CB1"/>
    <w:rsid w:val="000900D5"/>
    <w:rsid w:val="00090F24"/>
    <w:rsid w:val="00091691"/>
    <w:rsid w:val="000A18DF"/>
    <w:rsid w:val="000B274E"/>
    <w:rsid w:val="000C13DC"/>
    <w:rsid w:val="000D7501"/>
    <w:rsid w:val="000E0794"/>
    <w:rsid w:val="000E5329"/>
    <w:rsid w:val="00102041"/>
    <w:rsid w:val="001072BC"/>
    <w:rsid w:val="001324AD"/>
    <w:rsid w:val="00137A71"/>
    <w:rsid w:val="00137F75"/>
    <w:rsid w:val="00150DAC"/>
    <w:rsid w:val="001566D2"/>
    <w:rsid w:val="00170094"/>
    <w:rsid w:val="00175786"/>
    <w:rsid w:val="00176A3C"/>
    <w:rsid w:val="00186964"/>
    <w:rsid w:val="00191C2A"/>
    <w:rsid w:val="00195465"/>
    <w:rsid w:val="0019677E"/>
    <w:rsid w:val="001B09C8"/>
    <w:rsid w:val="001B785F"/>
    <w:rsid w:val="001F0791"/>
    <w:rsid w:val="001F6E40"/>
    <w:rsid w:val="00206083"/>
    <w:rsid w:val="00214F06"/>
    <w:rsid w:val="00225EF1"/>
    <w:rsid w:val="0023795E"/>
    <w:rsid w:val="00250B7F"/>
    <w:rsid w:val="00251E7C"/>
    <w:rsid w:val="00256B39"/>
    <w:rsid w:val="0026033C"/>
    <w:rsid w:val="002700BE"/>
    <w:rsid w:val="0027748F"/>
    <w:rsid w:val="002800D4"/>
    <w:rsid w:val="00293CE3"/>
    <w:rsid w:val="002967B1"/>
    <w:rsid w:val="00297B02"/>
    <w:rsid w:val="002B29F1"/>
    <w:rsid w:val="002B6D77"/>
    <w:rsid w:val="002D0B60"/>
    <w:rsid w:val="002E3721"/>
    <w:rsid w:val="002E641B"/>
    <w:rsid w:val="00313BBA"/>
    <w:rsid w:val="003143A8"/>
    <w:rsid w:val="0032602E"/>
    <w:rsid w:val="003367AE"/>
    <w:rsid w:val="00340630"/>
    <w:rsid w:val="00347673"/>
    <w:rsid w:val="00351942"/>
    <w:rsid w:val="003701F0"/>
    <w:rsid w:val="003759B6"/>
    <w:rsid w:val="00396133"/>
    <w:rsid w:val="003B1258"/>
    <w:rsid w:val="003B34A2"/>
    <w:rsid w:val="003C0DB1"/>
    <w:rsid w:val="003C327B"/>
    <w:rsid w:val="003E395C"/>
    <w:rsid w:val="003F1653"/>
    <w:rsid w:val="003F19BD"/>
    <w:rsid w:val="00402B63"/>
    <w:rsid w:val="004035F2"/>
    <w:rsid w:val="004100B0"/>
    <w:rsid w:val="00427DA7"/>
    <w:rsid w:val="004447D9"/>
    <w:rsid w:val="00446056"/>
    <w:rsid w:val="00450C0A"/>
    <w:rsid w:val="00460A1E"/>
    <w:rsid w:val="004739D3"/>
    <w:rsid w:val="00480704"/>
    <w:rsid w:val="00484913"/>
    <w:rsid w:val="004A06C0"/>
    <w:rsid w:val="004A4477"/>
    <w:rsid w:val="004C729E"/>
    <w:rsid w:val="004D3601"/>
    <w:rsid w:val="004D7F5F"/>
    <w:rsid w:val="004E0BD4"/>
    <w:rsid w:val="005467DC"/>
    <w:rsid w:val="00553D03"/>
    <w:rsid w:val="00563D18"/>
    <w:rsid w:val="005A506E"/>
    <w:rsid w:val="005B2817"/>
    <w:rsid w:val="005B2B6D"/>
    <w:rsid w:val="005B4B4E"/>
    <w:rsid w:val="005B7B64"/>
    <w:rsid w:val="005E0188"/>
    <w:rsid w:val="005E5962"/>
    <w:rsid w:val="005E7086"/>
    <w:rsid w:val="00621C19"/>
    <w:rsid w:val="00624FE1"/>
    <w:rsid w:val="0063027D"/>
    <w:rsid w:val="00653D4A"/>
    <w:rsid w:val="0065437B"/>
    <w:rsid w:val="00660AFF"/>
    <w:rsid w:val="006874E1"/>
    <w:rsid w:val="00690DF0"/>
    <w:rsid w:val="006A06BF"/>
    <w:rsid w:val="006A22FC"/>
    <w:rsid w:val="006A437E"/>
    <w:rsid w:val="006B015C"/>
    <w:rsid w:val="006D6F4D"/>
    <w:rsid w:val="006F5CCB"/>
    <w:rsid w:val="007020D8"/>
    <w:rsid w:val="00717F96"/>
    <w:rsid w:val="007208D6"/>
    <w:rsid w:val="00734780"/>
    <w:rsid w:val="00744815"/>
    <w:rsid w:val="007726AE"/>
    <w:rsid w:val="00774CD4"/>
    <w:rsid w:val="007B4431"/>
    <w:rsid w:val="007D0D04"/>
    <w:rsid w:val="007D1F69"/>
    <w:rsid w:val="007D3C5B"/>
    <w:rsid w:val="007D4A5B"/>
    <w:rsid w:val="007E60C1"/>
    <w:rsid w:val="007F188A"/>
    <w:rsid w:val="007F2904"/>
    <w:rsid w:val="00803C8C"/>
    <w:rsid w:val="0081440E"/>
    <w:rsid w:val="00862325"/>
    <w:rsid w:val="00871ABC"/>
    <w:rsid w:val="008943F7"/>
    <w:rsid w:val="008976DF"/>
    <w:rsid w:val="008B397C"/>
    <w:rsid w:val="008B47F4"/>
    <w:rsid w:val="008B6A5D"/>
    <w:rsid w:val="008C0B35"/>
    <w:rsid w:val="008C1D47"/>
    <w:rsid w:val="00900019"/>
    <w:rsid w:val="009108F6"/>
    <w:rsid w:val="00934210"/>
    <w:rsid w:val="0095713C"/>
    <w:rsid w:val="009579AA"/>
    <w:rsid w:val="009732C9"/>
    <w:rsid w:val="00977854"/>
    <w:rsid w:val="0099063E"/>
    <w:rsid w:val="009A02ED"/>
    <w:rsid w:val="009C20C6"/>
    <w:rsid w:val="00A064DB"/>
    <w:rsid w:val="00A25786"/>
    <w:rsid w:val="00A3054F"/>
    <w:rsid w:val="00A41EA6"/>
    <w:rsid w:val="00A42E35"/>
    <w:rsid w:val="00A52367"/>
    <w:rsid w:val="00A61554"/>
    <w:rsid w:val="00A769B1"/>
    <w:rsid w:val="00AA38F9"/>
    <w:rsid w:val="00AC0BEF"/>
    <w:rsid w:val="00AC4C45"/>
    <w:rsid w:val="00AC65C3"/>
    <w:rsid w:val="00AD2D01"/>
    <w:rsid w:val="00AE23BA"/>
    <w:rsid w:val="00AE3CB0"/>
    <w:rsid w:val="00AF1AA1"/>
    <w:rsid w:val="00AF48C8"/>
    <w:rsid w:val="00AF6D5C"/>
    <w:rsid w:val="00B01F93"/>
    <w:rsid w:val="00B301BD"/>
    <w:rsid w:val="00B30FB6"/>
    <w:rsid w:val="00B3432D"/>
    <w:rsid w:val="00B46F21"/>
    <w:rsid w:val="00B511A5"/>
    <w:rsid w:val="00B736A7"/>
    <w:rsid w:val="00B74241"/>
    <w:rsid w:val="00B74DEB"/>
    <w:rsid w:val="00B7651F"/>
    <w:rsid w:val="00B852E8"/>
    <w:rsid w:val="00BA32F1"/>
    <w:rsid w:val="00BA41BE"/>
    <w:rsid w:val="00BE2966"/>
    <w:rsid w:val="00BF3F69"/>
    <w:rsid w:val="00BF41F1"/>
    <w:rsid w:val="00BF430C"/>
    <w:rsid w:val="00C07F9F"/>
    <w:rsid w:val="00C419C6"/>
    <w:rsid w:val="00C56E09"/>
    <w:rsid w:val="00C61749"/>
    <w:rsid w:val="00C753E6"/>
    <w:rsid w:val="00C76FC4"/>
    <w:rsid w:val="00C8616B"/>
    <w:rsid w:val="00C97265"/>
    <w:rsid w:val="00CA22EB"/>
    <w:rsid w:val="00CC18D4"/>
    <w:rsid w:val="00CC22CA"/>
    <w:rsid w:val="00CD10AA"/>
    <w:rsid w:val="00CF096B"/>
    <w:rsid w:val="00CF7023"/>
    <w:rsid w:val="00D22701"/>
    <w:rsid w:val="00D3522C"/>
    <w:rsid w:val="00D42E42"/>
    <w:rsid w:val="00D53A9C"/>
    <w:rsid w:val="00D67010"/>
    <w:rsid w:val="00D81AAF"/>
    <w:rsid w:val="00D9107A"/>
    <w:rsid w:val="00DB0867"/>
    <w:rsid w:val="00E0171A"/>
    <w:rsid w:val="00E11B43"/>
    <w:rsid w:val="00E15884"/>
    <w:rsid w:val="00E16D30"/>
    <w:rsid w:val="00E213BF"/>
    <w:rsid w:val="00E32BAB"/>
    <w:rsid w:val="00E33169"/>
    <w:rsid w:val="00E502EB"/>
    <w:rsid w:val="00E50819"/>
    <w:rsid w:val="00E64835"/>
    <w:rsid w:val="00E64D5E"/>
    <w:rsid w:val="00E70904"/>
    <w:rsid w:val="00E70FD2"/>
    <w:rsid w:val="00E775D7"/>
    <w:rsid w:val="00E86AF4"/>
    <w:rsid w:val="00E93E79"/>
    <w:rsid w:val="00EB3867"/>
    <w:rsid w:val="00EB4782"/>
    <w:rsid w:val="00EB6C7F"/>
    <w:rsid w:val="00EC1604"/>
    <w:rsid w:val="00EF25B6"/>
    <w:rsid w:val="00EF44B1"/>
    <w:rsid w:val="00F264A6"/>
    <w:rsid w:val="00F35AA0"/>
    <w:rsid w:val="00F53FAF"/>
    <w:rsid w:val="00F57D1D"/>
    <w:rsid w:val="00F60D34"/>
    <w:rsid w:val="00F6147C"/>
    <w:rsid w:val="00F64973"/>
    <w:rsid w:val="00F70A88"/>
    <w:rsid w:val="00F711C4"/>
    <w:rsid w:val="00F82AB1"/>
    <w:rsid w:val="00F850A5"/>
    <w:rsid w:val="00F86002"/>
    <w:rsid w:val="00F914E8"/>
    <w:rsid w:val="00F94869"/>
    <w:rsid w:val="00F965BD"/>
    <w:rsid w:val="00F97D4F"/>
    <w:rsid w:val="00FB587A"/>
    <w:rsid w:val="00FC2191"/>
    <w:rsid w:val="00FD0296"/>
    <w:rsid w:val="024B0C39"/>
    <w:rsid w:val="0A8128A6"/>
    <w:rsid w:val="0BF32A1B"/>
    <w:rsid w:val="10BD2C22"/>
    <w:rsid w:val="1666475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490</Words>
  <Characters>2798</Characters>
  <Lines>23</Lines>
  <Paragraphs>6</Paragraphs>
  <TotalTime>321</TotalTime>
  <ScaleCrop>false</ScaleCrop>
  <LinksUpToDate>false</LinksUpToDate>
  <CharactersWithSpaces>3282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2017-07-06T07:51:00Z</dcterms:created>
  <dc:creator>juvg</dc:creator>
  <cp:lastModifiedBy>泷</cp:lastModifiedBy>
  <dcterms:modified xsi:type="dcterms:W3CDTF">2020-09-21T09:47:06Z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