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28"/>
          <w:szCs w:val="30"/>
          <w:highlight w:val="none"/>
          <w:lang w:eastAsia="zh-CN"/>
        </w:rPr>
      </w:pPr>
      <w:r>
        <w:rPr>
          <w:rFonts w:asciiTheme="majorBidi" w:hAnsiTheme="majorBidi" w:eastAsiaTheme="minorEastAsia" w:cstheme="majorBidi"/>
        </w:rPr>
        <mc:AlternateContent>
          <mc:Choice Requires="wps">
            <w:drawing>
              <wp:anchor distT="0" distB="0" distL="114300" distR="114300" simplePos="0" relativeHeight="251659264" behindDoc="0" locked="0" layoutInCell="1" allowOverlap="1">
                <wp:simplePos x="0" y="0"/>
                <wp:positionH relativeFrom="page">
                  <wp:posOffset>524510</wp:posOffset>
                </wp:positionH>
                <wp:positionV relativeFrom="page">
                  <wp:posOffset>343535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27.05pt;height:22.1pt;width:207.5pt;mso-position-horizontal-relative:page;mso-position-vertical-relative:page;z-index:251659264;mso-width-relative:page;mso-height-relative:page;" fillcolor="#FFFFFF" filled="t" stroked="f" coordsize="21600,21600" o:gfxdata="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Ung1dUAAAAIAQAADwAAAAAAAAABACAAAAAiAAAAZHJzL2Rvd25yZXYueG1sUEsBAhQAFAAAAAgA&#10;h07iQDRv1SthAgAApwQAAA4AAAAAAAAAAQAgAAAAJAEAAGRycy9lMm9Eb2MueG1sUEsFBgAAAAAG&#10;AAYAWQEAAPc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highlight w:val="none"/>
        </w:rPr>
        <w:t>【</w:t>
      </w:r>
      <w:r>
        <w:rPr>
          <w:rFonts w:hint="eastAsia"/>
          <w:b/>
          <w:sz w:val="28"/>
          <w:szCs w:val="30"/>
          <w:highlight w:val="none"/>
          <w:lang w:eastAsia="zh-CN"/>
        </w:rPr>
        <w:t>媒体经营与管理</w:t>
      </w:r>
      <w:r>
        <w:rPr>
          <w:rFonts w:hint="eastAsia"/>
          <w:b/>
          <w:sz w:val="28"/>
          <w:szCs w:val="30"/>
          <w:highlight w:val="none"/>
        </w:rPr>
        <w:t>】</w:t>
      </w:r>
    </w:p>
    <w:p>
      <w:pPr>
        <w:spacing w:line="360" w:lineRule="auto"/>
        <w:jc w:val="center"/>
        <w:rPr>
          <w:rFonts w:ascii="Arial" w:hAnsi="Arial" w:cs="Arial"/>
          <w:color w:val="888888"/>
          <w:kern w:val="0"/>
          <w:sz w:val="20"/>
          <w:szCs w:val="20"/>
          <w:highlight w:val="none"/>
        </w:rPr>
      </w:pPr>
      <w:r>
        <w:rPr>
          <w:rFonts w:hint="eastAsia"/>
          <w:b/>
          <w:sz w:val="28"/>
          <w:szCs w:val="30"/>
          <w:highlight w:val="none"/>
        </w:rPr>
        <w:t>【Media operation and management】</w:t>
      </w:r>
      <w:bookmarkStart w:id="0" w:name="a2"/>
      <w:bookmarkEnd w:id="0"/>
    </w:p>
    <w:p>
      <w:pPr>
        <w:spacing w:before="156" w:beforeLines="50" w:after="156" w:afterLines="50" w:line="360" w:lineRule="auto"/>
        <w:ind w:firstLine="361" w:firstLineChars="150"/>
        <w:rPr>
          <w:rFonts w:hint="eastAsia" w:asciiTheme="minorEastAsia" w:hAnsiTheme="minorEastAsia" w:eastAsiaTheme="minorEastAsia" w:cstheme="minorEastAsia"/>
          <w:b/>
          <w:bCs/>
          <w:color w:val="008080"/>
          <w:sz w:val="24"/>
          <w:szCs w:val="24"/>
          <w:highlight w:val="none"/>
        </w:rPr>
      </w:pPr>
      <w:r>
        <w:rPr>
          <w:rFonts w:hint="eastAsia" w:asciiTheme="minorEastAsia" w:hAnsiTheme="minorEastAsia" w:eastAsiaTheme="minorEastAsia" w:cstheme="minorEastAsia"/>
          <w:b/>
          <w:bCs/>
          <w:sz w:val="24"/>
          <w:szCs w:val="24"/>
          <w:highlight w:val="none"/>
        </w:rPr>
        <w:t>一、基本信息（必填项）</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课程代码：</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rPr>
        <w:fldChar w:fldCharType="begin"/>
      </w:r>
      <w:r>
        <w:rPr>
          <w:rFonts w:hint="eastAsia" w:asciiTheme="minorEastAsia" w:hAnsiTheme="minorEastAsia" w:eastAsiaTheme="minorEastAsia" w:cstheme="minorEastAsia"/>
          <w:b w:val="0"/>
          <w:bCs w:val="0"/>
          <w:color w:val="000000"/>
          <w:sz w:val="21"/>
          <w:szCs w:val="21"/>
          <w:highlight w:val="none"/>
        </w:rPr>
        <w:instrText xml:space="preserve"> HYPERLINK "http://jwxt.gench.edu.cn/eams/syllabusTeacher.action" \t "http://jwxt.gench.edu.cn/eams/_blank" </w:instrText>
      </w:r>
      <w:r>
        <w:rPr>
          <w:rFonts w:hint="eastAsia" w:asciiTheme="minorEastAsia" w:hAnsiTheme="minorEastAsia" w:eastAsiaTheme="minorEastAsia" w:cstheme="minorEastAsia"/>
          <w:b w:val="0"/>
          <w:bCs w:val="0"/>
          <w:color w:val="000000"/>
          <w:sz w:val="21"/>
          <w:szCs w:val="21"/>
          <w:highlight w:val="none"/>
        </w:rPr>
        <w:fldChar w:fldCharType="separate"/>
      </w:r>
      <w:r>
        <w:rPr>
          <w:rFonts w:hint="eastAsia" w:asciiTheme="minorEastAsia" w:hAnsiTheme="minorEastAsia" w:eastAsiaTheme="minorEastAsia" w:cstheme="minorEastAsia"/>
          <w:b w:val="0"/>
          <w:bCs w:val="0"/>
          <w:color w:val="000000"/>
          <w:sz w:val="21"/>
          <w:szCs w:val="21"/>
          <w:highlight w:val="none"/>
        </w:rPr>
        <w:t>2030</w:t>
      </w:r>
      <w:r>
        <w:rPr>
          <w:rFonts w:hint="eastAsia" w:asciiTheme="minorEastAsia" w:hAnsiTheme="minorEastAsia" w:eastAsiaTheme="minorEastAsia" w:cstheme="minorEastAsia"/>
          <w:b w:val="0"/>
          <w:bCs w:val="0"/>
          <w:color w:val="000000"/>
          <w:sz w:val="21"/>
          <w:szCs w:val="21"/>
          <w:highlight w:val="none"/>
          <w:lang w:val="en-US" w:eastAsia="zh-CN"/>
        </w:rPr>
        <w:t>5</w:t>
      </w:r>
      <w:r>
        <w:rPr>
          <w:rFonts w:hint="eastAsia" w:asciiTheme="minorEastAsia" w:hAnsiTheme="minorEastAsia" w:eastAsiaTheme="minorEastAsia" w:cstheme="minorEastAsia"/>
          <w:b w:val="0"/>
          <w:bCs w:val="0"/>
          <w:color w:val="000000"/>
          <w:sz w:val="21"/>
          <w:szCs w:val="21"/>
          <w:highlight w:val="none"/>
        </w:rPr>
        <w:fldChar w:fldCharType="end"/>
      </w:r>
      <w:r>
        <w:rPr>
          <w:rFonts w:hint="eastAsia" w:asciiTheme="minorEastAsia" w:hAnsiTheme="minorEastAsia" w:eastAsiaTheme="minorEastAsia" w:cstheme="minorEastAsia"/>
          <w:b w:val="0"/>
          <w:bCs w:val="0"/>
          <w:color w:val="000000"/>
          <w:sz w:val="21"/>
          <w:szCs w:val="21"/>
          <w:highlight w:val="none"/>
          <w:lang w:val="en-US" w:eastAsia="zh-CN"/>
        </w:rPr>
        <w:t>69</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课程学分：</w:t>
      </w:r>
      <w:r>
        <w:rPr>
          <w:rFonts w:hint="eastAsia" w:asciiTheme="minorEastAsia" w:hAnsiTheme="minorEastAsia" w:eastAsiaTheme="minorEastAsia" w:cstheme="minorEastAsia"/>
          <w:b w:val="0"/>
          <w:bCs w:val="0"/>
          <w:color w:val="000000"/>
          <w:sz w:val="21"/>
          <w:szCs w:val="21"/>
          <w:highlight w:val="none"/>
        </w:rPr>
        <w:t>【2】</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面向专业：</w:t>
      </w:r>
      <w:r>
        <w:rPr>
          <w:rFonts w:hint="eastAsia" w:asciiTheme="minorEastAsia" w:hAnsiTheme="minorEastAsia" w:eastAsiaTheme="minorEastAsia" w:cstheme="minorEastAsia"/>
          <w:b w:val="0"/>
          <w:bCs w:val="0"/>
          <w:color w:val="000000"/>
          <w:sz w:val="21"/>
          <w:szCs w:val="21"/>
          <w:highlight w:val="none"/>
        </w:rPr>
        <w:t>【新闻学B1</w:t>
      </w:r>
      <w:r>
        <w:rPr>
          <w:rFonts w:hint="eastAsia" w:asciiTheme="minorEastAsia" w:hAnsiTheme="minorEastAsia" w:eastAsiaTheme="minorEastAsia" w:cstheme="minorEastAsia"/>
          <w:b w:val="0"/>
          <w:bCs w:val="0"/>
          <w:color w:val="000000"/>
          <w:sz w:val="21"/>
          <w:szCs w:val="21"/>
          <w:highlight w:val="none"/>
          <w:lang w:val="en-US" w:eastAsia="zh-CN"/>
        </w:rPr>
        <w:t>8</w:t>
      </w:r>
      <w:r>
        <w:rPr>
          <w:rFonts w:hint="eastAsia" w:asciiTheme="minorEastAsia" w:hAnsiTheme="minorEastAsia" w:eastAsiaTheme="minorEastAsia" w:cstheme="minorEastAsia"/>
          <w:b w:val="0"/>
          <w:bCs w:val="0"/>
          <w:color w:val="000000"/>
          <w:sz w:val="21"/>
          <w:szCs w:val="21"/>
          <w:highlight w:val="none"/>
        </w:rPr>
        <w:t>-1 新闻学B1</w:t>
      </w:r>
      <w:r>
        <w:rPr>
          <w:rFonts w:hint="eastAsia" w:asciiTheme="minorEastAsia" w:hAnsiTheme="minorEastAsia" w:eastAsiaTheme="minorEastAsia" w:cstheme="minorEastAsia"/>
          <w:b w:val="0"/>
          <w:bCs w:val="0"/>
          <w:color w:val="000000"/>
          <w:sz w:val="21"/>
          <w:szCs w:val="21"/>
          <w:highlight w:val="none"/>
          <w:lang w:val="en-US" w:eastAsia="zh-CN"/>
        </w:rPr>
        <w:t>8</w:t>
      </w:r>
      <w:r>
        <w:rPr>
          <w:rFonts w:hint="eastAsia" w:asciiTheme="minorEastAsia" w:hAnsiTheme="minorEastAsia" w:eastAsiaTheme="minorEastAsia" w:cstheme="minorEastAsia"/>
          <w:b w:val="0"/>
          <w:bCs w:val="0"/>
          <w:color w:val="000000"/>
          <w:sz w:val="21"/>
          <w:szCs w:val="21"/>
          <w:highlight w:val="none"/>
        </w:rPr>
        <w:t>-2】</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rPr>
        <w:t>课程性质：</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lang w:eastAsia="zh-CN"/>
        </w:rPr>
        <w:t>系</w:t>
      </w:r>
      <w:r>
        <w:rPr>
          <w:rFonts w:hint="eastAsia" w:asciiTheme="minorEastAsia" w:hAnsiTheme="minorEastAsia" w:eastAsiaTheme="minorEastAsia" w:cstheme="minorEastAsia"/>
          <w:b w:val="0"/>
          <w:bCs w:val="0"/>
          <w:color w:val="000000"/>
          <w:sz w:val="21"/>
          <w:szCs w:val="21"/>
          <w:highlight w:val="none"/>
        </w:rPr>
        <w:t>级</w:t>
      </w:r>
      <w:r>
        <w:rPr>
          <w:rFonts w:hint="eastAsia" w:asciiTheme="minorEastAsia" w:hAnsiTheme="minorEastAsia" w:eastAsiaTheme="minorEastAsia" w:cstheme="minorEastAsia"/>
          <w:b w:val="0"/>
          <w:bCs w:val="0"/>
          <w:color w:val="000000"/>
          <w:sz w:val="21"/>
          <w:szCs w:val="21"/>
          <w:highlight w:val="none"/>
          <w:lang w:eastAsia="zh-CN"/>
        </w:rPr>
        <w:t>选</w:t>
      </w:r>
      <w:r>
        <w:rPr>
          <w:rFonts w:hint="eastAsia" w:asciiTheme="minorEastAsia" w:hAnsiTheme="minorEastAsia" w:eastAsiaTheme="minorEastAsia" w:cstheme="minorEastAsia"/>
          <w:b w:val="0"/>
          <w:bCs w:val="0"/>
          <w:color w:val="000000"/>
          <w:sz w:val="21"/>
          <w:szCs w:val="21"/>
          <w:highlight w:val="none"/>
        </w:rPr>
        <w:t>修课】</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开课院系：</w:t>
      </w:r>
      <w:r>
        <w:rPr>
          <w:rFonts w:hint="eastAsia" w:asciiTheme="minorEastAsia" w:hAnsiTheme="minorEastAsia" w:eastAsiaTheme="minorEastAsia" w:cstheme="minorEastAsia"/>
          <w:b w:val="0"/>
          <w:bCs w:val="0"/>
          <w:color w:val="000000"/>
          <w:sz w:val="21"/>
          <w:szCs w:val="21"/>
          <w:highlight w:val="none"/>
        </w:rPr>
        <w:t>【新闻传播学院</w:t>
      </w:r>
      <w:r>
        <w:rPr>
          <w:rFonts w:hint="eastAsia" w:asciiTheme="minorEastAsia" w:hAnsiTheme="minorEastAsia" w:eastAsiaTheme="minorEastAsia" w:cstheme="minorEastAsia"/>
          <w:b w:val="0"/>
          <w:bCs w:val="0"/>
          <w:color w:val="000000"/>
          <w:sz w:val="21"/>
          <w:szCs w:val="21"/>
          <w:highlight w:val="none"/>
          <w:lang w:eastAsia="zh-CN"/>
        </w:rPr>
        <w:t>新闻系</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使用教材：</w:t>
      </w:r>
      <w:r>
        <w:rPr>
          <w:rFonts w:hint="eastAsia" w:asciiTheme="minorEastAsia" w:hAnsiTheme="minorEastAsia" w:eastAsiaTheme="minorEastAsia" w:cstheme="minorEastAsia"/>
          <w:b w:val="0"/>
          <w:bCs w:val="0"/>
          <w:color w:val="000000"/>
          <w:sz w:val="21"/>
          <w:szCs w:val="21"/>
          <w:highlight w:val="none"/>
        </w:rPr>
        <w:t>【《媒介经营与管理》</w:t>
      </w:r>
      <w:r>
        <w:rPr>
          <w:rFonts w:hint="eastAsia" w:asciiTheme="minorEastAsia" w:hAnsiTheme="minorEastAsia" w:eastAsiaTheme="minorEastAsia" w:cstheme="minorEastAsia"/>
          <w:b w:val="0"/>
          <w:bCs w:val="0"/>
          <w:color w:val="000000"/>
          <w:sz w:val="21"/>
          <w:szCs w:val="21"/>
          <w:highlight w:val="none"/>
        </w:rPr>
        <w:fldChar w:fldCharType="begin"/>
      </w:r>
      <w:r>
        <w:rPr>
          <w:rFonts w:hint="eastAsia" w:asciiTheme="minorEastAsia" w:hAnsiTheme="minorEastAsia" w:eastAsiaTheme="minorEastAsia" w:cstheme="minorEastAsia"/>
          <w:b w:val="0"/>
          <w:bCs w:val="0"/>
          <w:color w:val="000000"/>
          <w:sz w:val="21"/>
          <w:szCs w:val="21"/>
          <w:highlight w:val="none"/>
        </w:rPr>
        <w:instrText xml:space="preserve"> HYPERLINK "http://search.dangdang.com/?key2=%B3%FE%C3%F7%C7%D5&amp;medium=01&amp;category_path=01.00.00.00.00.00" \t "http://product.dangdang.com/_blank" </w:instrText>
      </w:r>
      <w:r>
        <w:rPr>
          <w:rFonts w:hint="eastAsia" w:asciiTheme="minorEastAsia" w:hAnsiTheme="minorEastAsia" w:eastAsiaTheme="minorEastAsia" w:cstheme="minorEastAsia"/>
          <w:b w:val="0"/>
          <w:bCs w:val="0"/>
          <w:color w:val="000000"/>
          <w:sz w:val="21"/>
          <w:szCs w:val="21"/>
          <w:highlight w:val="none"/>
        </w:rPr>
        <w:fldChar w:fldCharType="separate"/>
      </w:r>
      <w:r>
        <w:rPr>
          <w:rFonts w:hint="eastAsia" w:asciiTheme="minorEastAsia" w:hAnsiTheme="minorEastAsia" w:eastAsiaTheme="minorEastAsia" w:cstheme="minorEastAsia"/>
          <w:b w:val="0"/>
          <w:bCs w:val="0"/>
          <w:color w:val="000000"/>
          <w:sz w:val="21"/>
          <w:szCs w:val="21"/>
          <w:highlight w:val="none"/>
        </w:rPr>
        <w:t>楚明钦</w:t>
      </w:r>
      <w:r>
        <w:rPr>
          <w:rFonts w:hint="eastAsia" w:asciiTheme="minorEastAsia" w:hAnsiTheme="minorEastAsia" w:eastAsiaTheme="minorEastAsia" w:cstheme="minorEastAsia"/>
          <w:b w:val="0"/>
          <w:bCs w:val="0"/>
          <w:color w:val="000000"/>
          <w:sz w:val="21"/>
          <w:szCs w:val="21"/>
          <w:highlight w:val="none"/>
        </w:rPr>
        <w:fldChar w:fldCharType="end"/>
      </w:r>
      <w:r>
        <w:rPr>
          <w:rFonts w:hint="eastAsia" w:asciiTheme="minorEastAsia" w:hAnsiTheme="minorEastAsia" w:eastAsiaTheme="minorEastAsia" w:cstheme="minorEastAsia"/>
          <w:b w:val="0"/>
          <w:bCs w:val="0"/>
          <w:color w:val="000000"/>
          <w:sz w:val="21"/>
          <w:szCs w:val="21"/>
          <w:highlight w:val="none"/>
        </w:rPr>
        <w:t>著，</w:t>
      </w:r>
      <w:r>
        <w:rPr>
          <w:rFonts w:hint="eastAsia" w:asciiTheme="minorEastAsia" w:hAnsiTheme="minorEastAsia" w:eastAsiaTheme="minorEastAsia" w:cstheme="minorEastAsia"/>
          <w:b w:val="0"/>
          <w:bCs w:val="0"/>
          <w:color w:val="000000"/>
          <w:sz w:val="21"/>
          <w:szCs w:val="21"/>
          <w:highlight w:val="none"/>
          <w:lang w:eastAsia="zh-CN"/>
        </w:rPr>
        <w:t>中国传媒大学出版社</w:t>
      </w:r>
      <w:r>
        <w:rPr>
          <w:rFonts w:hint="eastAsia" w:asciiTheme="minorEastAsia" w:hAnsiTheme="minorEastAsia" w:eastAsiaTheme="minorEastAsia" w:cstheme="minorEastAsia"/>
          <w:b w:val="0"/>
          <w:bCs w:val="0"/>
          <w:color w:val="000000"/>
          <w:sz w:val="21"/>
          <w:szCs w:val="21"/>
          <w:highlight w:val="none"/>
        </w:rPr>
        <w:t>，20</w:t>
      </w:r>
      <w:r>
        <w:rPr>
          <w:rFonts w:hint="eastAsia" w:asciiTheme="minorEastAsia" w:hAnsiTheme="minorEastAsia" w:eastAsiaTheme="minorEastAsia" w:cstheme="minorEastAsia"/>
          <w:b w:val="0"/>
          <w:bCs w:val="0"/>
          <w:color w:val="000000"/>
          <w:sz w:val="21"/>
          <w:szCs w:val="21"/>
          <w:highlight w:val="none"/>
          <w:lang w:val="en-US" w:eastAsia="zh-CN"/>
        </w:rPr>
        <w:t>20</w:t>
      </w:r>
      <w:r>
        <w:rPr>
          <w:rFonts w:hint="eastAsia" w:asciiTheme="minorEastAsia" w:hAnsiTheme="minorEastAsia" w:eastAsiaTheme="minorEastAsia" w:cstheme="minorEastAsia"/>
          <w:b w:val="0"/>
          <w:bCs w:val="0"/>
          <w:color w:val="000000"/>
          <w:sz w:val="21"/>
          <w:szCs w:val="21"/>
          <w:highlight w:val="none"/>
        </w:rPr>
        <w:t>年</w:t>
      </w:r>
      <w:r>
        <w:rPr>
          <w:rFonts w:hint="eastAsia" w:asciiTheme="minorEastAsia" w:hAnsiTheme="minorEastAsia" w:eastAsiaTheme="minorEastAsia" w:cstheme="minorEastAsia"/>
          <w:b w:val="0"/>
          <w:bCs w:val="0"/>
          <w:color w:val="000000"/>
          <w:sz w:val="21"/>
          <w:szCs w:val="21"/>
          <w:highlight w:val="none"/>
          <w:lang w:val="en-US" w:eastAsia="zh-CN"/>
        </w:rPr>
        <w:t>8</w:t>
      </w:r>
      <w:r>
        <w:rPr>
          <w:rFonts w:hint="eastAsia" w:asciiTheme="minorEastAsia" w:hAnsiTheme="minorEastAsia" w:eastAsiaTheme="minorEastAsia" w:cstheme="minorEastAsia"/>
          <w:b w:val="0"/>
          <w:bCs w:val="0"/>
          <w:color w:val="000000"/>
          <w:sz w:val="21"/>
          <w:szCs w:val="21"/>
          <w:highlight w:val="none"/>
        </w:rPr>
        <w:t>月</w:t>
      </w:r>
      <w:r>
        <w:rPr>
          <w:rFonts w:hint="eastAsia" w:asciiTheme="minorEastAsia" w:hAnsiTheme="minorEastAsia" w:eastAsiaTheme="minorEastAsia" w:cstheme="minorEastAsia"/>
          <w:b w:val="0"/>
          <w:bCs w:val="0"/>
          <w:color w:val="000000"/>
          <w:sz w:val="21"/>
          <w:szCs w:val="21"/>
          <w:highlight w:val="none"/>
          <w:lang w:eastAsia="zh-CN"/>
        </w:rPr>
        <w:t>第一版</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color w:val="000000"/>
          <w:sz w:val="21"/>
          <w:szCs w:val="21"/>
          <w:highlight w:val="none"/>
        </w:rPr>
        <w:t>参考书目：</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eastAsia="zh-CN"/>
        </w:rPr>
        <w:t>《传媒经营管理新论》（第二版）谭云明主编，北京大学出版社，201</w:t>
      </w:r>
      <w:r>
        <w:rPr>
          <w:rFonts w:hint="eastAsia" w:asciiTheme="minorEastAsia" w:hAnsiTheme="minorEastAsia" w:eastAsiaTheme="minorEastAsia" w:cstheme="minorEastAsia"/>
          <w:color w:val="000000"/>
          <w:sz w:val="21"/>
          <w:szCs w:val="21"/>
          <w:highlight w:val="none"/>
          <w:lang w:val="en-US" w:eastAsia="zh-CN"/>
        </w:rPr>
        <w:t>6</w:t>
      </w:r>
      <w:r>
        <w:rPr>
          <w:rFonts w:hint="eastAsia" w:asciiTheme="minorEastAsia" w:hAnsiTheme="minorEastAsia" w:eastAsiaTheme="minorEastAsia" w:cstheme="minorEastAsia"/>
          <w:color w:val="000000"/>
          <w:sz w:val="21"/>
          <w:szCs w:val="21"/>
          <w:highlight w:val="none"/>
          <w:lang w:eastAsia="zh-CN"/>
        </w:rPr>
        <w:t>年</w:t>
      </w:r>
      <w:r>
        <w:rPr>
          <w:rFonts w:hint="eastAsia" w:asciiTheme="minorEastAsia" w:hAnsiTheme="minorEastAsia" w:eastAsiaTheme="minorEastAsia" w:cstheme="minorEastAsia"/>
          <w:color w:val="000000"/>
          <w:sz w:val="21"/>
          <w:szCs w:val="21"/>
          <w:highlight w:val="none"/>
          <w:lang w:val="en-US" w:eastAsia="zh-CN"/>
        </w:rPr>
        <w:t>7</w:t>
      </w:r>
      <w:r>
        <w:rPr>
          <w:rFonts w:hint="eastAsia" w:asciiTheme="minorEastAsia" w:hAnsiTheme="minorEastAsia" w:eastAsiaTheme="minorEastAsia" w:cstheme="minorEastAsia"/>
          <w:color w:val="000000"/>
          <w:sz w:val="21"/>
          <w:szCs w:val="21"/>
          <w:highlight w:val="none"/>
          <w:lang w:eastAsia="zh-CN"/>
        </w:rPr>
        <w:t xml:space="preserve">月第二版 </w:t>
      </w:r>
      <w:r>
        <w:rPr>
          <w:rFonts w:hint="eastAsia" w:asciiTheme="minorEastAsia" w:hAnsiTheme="minorEastAsia" w:eastAsiaTheme="minorEastAsia" w:cstheme="minorEastAsia"/>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课程网站网址：</w:t>
      </w:r>
    </w:p>
    <w:p>
      <w:pPr>
        <w:snapToGrid w:val="0"/>
        <w:spacing w:line="360" w:lineRule="auto"/>
        <w:ind w:firstLine="411" w:firstLineChars="196"/>
        <w:rPr>
          <w:rFonts w:hint="eastAsia" w:asciiTheme="minorEastAsia" w:hAnsiTheme="minorEastAsia" w:eastAsiaTheme="minorEastAsia" w:cstheme="minorEastAsia"/>
          <w:b w:val="0"/>
          <w:bCs w:val="0"/>
          <w:color w:val="000000"/>
          <w:sz w:val="21"/>
          <w:szCs w:val="21"/>
          <w:highlight w:val="none"/>
        </w:rPr>
      </w:pPr>
      <w:r>
        <w:rPr>
          <w:rFonts w:hint="eastAsia" w:asciiTheme="minorEastAsia" w:hAnsiTheme="minorEastAsia" w:eastAsiaTheme="minorEastAsia" w:cstheme="minorEastAsia"/>
          <w:b w:val="0"/>
          <w:bCs w:val="0"/>
          <w:color w:val="000000"/>
          <w:sz w:val="21"/>
          <w:szCs w:val="21"/>
          <w:highlight w:val="none"/>
        </w:rPr>
        <w:t>https://elearning.gench.edu.cn:8443/webapps/discussionboard/do/conference?toggle_mode=edit&amp;action=list_forums&amp;course_id=_47209_1&amp;nav=discussion_board_entry&amp;mode=cpview</w:t>
      </w:r>
    </w:p>
    <w:p>
      <w:pPr>
        <w:adjustRightInd w:val="0"/>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先修课程：</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eastAsia="zh-CN"/>
        </w:rPr>
        <w:t>新闻学概论、传播学概论、中外新闻事业史</w:t>
      </w:r>
      <w:r>
        <w:rPr>
          <w:rFonts w:hint="eastAsia" w:asciiTheme="minorEastAsia" w:hAnsiTheme="minorEastAsia" w:eastAsiaTheme="minorEastAsia" w:cstheme="minorEastAsia"/>
          <w:color w:val="000000"/>
          <w:sz w:val="21"/>
          <w:szCs w:val="21"/>
          <w:highlight w:val="none"/>
        </w:rPr>
        <w:t>】</w:t>
      </w:r>
    </w:p>
    <w:p>
      <w:pPr>
        <w:adjustRightInd w:val="0"/>
        <w:snapToGrid w:val="0"/>
        <w:spacing w:line="360" w:lineRule="auto"/>
        <w:ind w:firstLine="470" w:firstLineChars="196"/>
        <w:rPr>
          <w:rFonts w:hint="eastAsia" w:asciiTheme="minorEastAsia" w:hAnsiTheme="minorEastAsia" w:eastAsiaTheme="minorEastAsia" w:cstheme="minorEastAsia"/>
          <w:color w:val="000000"/>
          <w:sz w:val="24"/>
          <w:szCs w:val="24"/>
          <w:highlight w:val="none"/>
        </w:rPr>
      </w:pPr>
    </w:p>
    <w:p>
      <w:pPr>
        <w:adjustRightInd w:val="0"/>
        <w:snapToGrid w:val="0"/>
        <w:spacing w:line="360" w:lineRule="auto"/>
        <w:ind w:firstLine="472" w:firstLineChars="196"/>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二、课程简介（必填项）</w:t>
      </w:r>
    </w:p>
    <w:p>
      <w:pPr>
        <w:tabs>
          <w:tab w:val="left" w:pos="0"/>
        </w:tabs>
        <w:spacing w:line="360" w:lineRule="auto"/>
        <w:ind w:firstLine="420" w:firstLineChars="200"/>
        <w:rPr>
          <w:rFonts w:hint="eastAsia" w:ascii="_x000B__x000C_" w:hAnsi="_x000B__x000C_" w:eastAsia="宋体"/>
          <w:color w:val="auto"/>
          <w:szCs w:val="21"/>
          <w:lang w:eastAsia="zh-CN"/>
        </w:rPr>
      </w:pPr>
      <w:r>
        <w:rPr>
          <w:rFonts w:hint="eastAsia" w:ascii="_x000B__x000C_" w:hAnsi="_x000B__x000C_"/>
          <w:color w:val="auto"/>
          <w:szCs w:val="21"/>
          <w:lang w:eastAsia="zh-CN"/>
        </w:rPr>
        <w:t>本课程</w:t>
      </w:r>
      <w:r>
        <w:rPr>
          <w:rFonts w:hint="eastAsia" w:ascii="_x000B__x000C_" w:hAnsi="_x000B__x000C_"/>
          <w:color w:val="auto"/>
          <w:szCs w:val="21"/>
        </w:rPr>
        <w:t>是一门从经济学、管理学</w:t>
      </w:r>
      <w:r>
        <w:rPr>
          <w:rFonts w:hint="eastAsia" w:ascii="_x000B__x000C_" w:hAnsi="_x000B__x000C_"/>
          <w:color w:val="auto"/>
          <w:szCs w:val="21"/>
          <w:lang w:eastAsia="zh-CN"/>
        </w:rPr>
        <w:t>、市场营销学</w:t>
      </w:r>
      <w:r>
        <w:rPr>
          <w:rFonts w:hint="eastAsia" w:ascii="_x000B__x000C_" w:hAnsi="_x000B__x000C_"/>
          <w:color w:val="auto"/>
          <w:szCs w:val="21"/>
        </w:rPr>
        <w:t>和新闻传播学的理论角度研究我国新闻媒介实行集约化、规模化经营</w:t>
      </w:r>
      <w:r>
        <w:rPr>
          <w:rFonts w:hint="eastAsia" w:ascii="_x000B__x000C_" w:hAnsi="_x000B__x000C_"/>
          <w:color w:val="auto"/>
          <w:szCs w:val="21"/>
          <w:lang w:eastAsia="zh-CN"/>
        </w:rPr>
        <w:t>和</w:t>
      </w:r>
      <w:r>
        <w:rPr>
          <w:rFonts w:hint="eastAsia" w:ascii="_x000B__x000C_" w:hAnsi="_x000B__x000C_"/>
          <w:color w:val="auto"/>
          <w:szCs w:val="21"/>
        </w:rPr>
        <w:t>企业化管理的特点和规律的课程，是新闻学专业的专业</w:t>
      </w:r>
      <w:r>
        <w:rPr>
          <w:rFonts w:hint="eastAsia" w:ascii="_x000B__x000C_" w:hAnsi="_x000B__x000C_"/>
          <w:color w:val="auto"/>
          <w:szCs w:val="21"/>
          <w:lang w:eastAsia="zh-CN"/>
        </w:rPr>
        <w:t>选修</w:t>
      </w:r>
      <w:r>
        <w:rPr>
          <w:rFonts w:hint="eastAsia" w:ascii="_x000B__x000C_" w:hAnsi="_x000B__x000C_"/>
          <w:color w:val="auto"/>
          <w:szCs w:val="21"/>
        </w:rPr>
        <w:t>课程。通过本课程教学，加强学生对</w:t>
      </w:r>
      <w:r>
        <w:rPr>
          <w:rFonts w:hint="eastAsia" w:ascii="_x000B__x000C_" w:hAnsi="_x000B__x000C_"/>
          <w:color w:val="auto"/>
          <w:szCs w:val="21"/>
          <w:lang w:eastAsia="zh-CN"/>
        </w:rPr>
        <w:t>媒体</w:t>
      </w:r>
      <w:r>
        <w:rPr>
          <w:rFonts w:hint="eastAsia" w:ascii="_x000B__x000C_" w:hAnsi="_x000B__x000C_"/>
          <w:color w:val="auto"/>
          <w:szCs w:val="21"/>
        </w:rPr>
        <w:t>经营管理的认识，使学生掌握媒介市场营销、目标管理、策略运用</w:t>
      </w:r>
      <w:r>
        <w:rPr>
          <w:rFonts w:hint="eastAsia" w:ascii="_x000B__x000C_" w:hAnsi="_x000B__x000C_"/>
          <w:color w:val="auto"/>
          <w:szCs w:val="21"/>
          <w:lang w:eastAsia="zh-CN"/>
        </w:rPr>
        <w:t>及经营绩效分析</w:t>
      </w:r>
      <w:r>
        <w:rPr>
          <w:rFonts w:hint="eastAsia" w:ascii="_x000B__x000C_" w:hAnsi="_x000B__x000C_"/>
          <w:color w:val="auto"/>
          <w:szCs w:val="21"/>
        </w:rPr>
        <w:t>等基本知识。通过教学，使学生掌握</w:t>
      </w:r>
      <w:r>
        <w:rPr>
          <w:rFonts w:hint="eastAsia" w:ascii="_x000B__x000C_" w:hAnsi="_x000B__x000C_"/>
          <w:color w:val="auto"/>
          <w:szCs w:val="21"/>
          <w:lang w:eastAsia="zh-CN"/>
        </w:rPr>
        <w:t>媒体</w:t>
      </w:r>
      <w:r>
        <w:rPr>
          <w:rFonts w:hint="eastAsia" w:ascii="_x000B__x000C_" w:hAnsi="_x000B__x000C_"/>
          <w:color w:val="auto"/>
          <w:szCs w:val="21"/>
        </w:rPr>
        <w:t>经营管理的基本理论、基本知识、基本方法，知晓报社、广播电台、电视台</w:t>
      </w:r>
      <w:r>
        <w:rPr>
          <w:rFonts w:hint="eastAsia" w:ascii="_x000B__x000C_" w:hAnsi="_x000B__x000C_"/>
          <w:color w:val="auto"/>
          <w:szCs w:val="21"/>
          <w:lang w:eastAsia="zh-CN"/>
        </w:rPr>
        <w:t>、文化传媒企业</w:t>
      </w:r>
      <w:r>
        <w:rPr>
          <w:rFonts w:hint="eastAsia" w:ascii="_x000B__x000C_" w:hAnsi="_x000B__x000C_"/>
          <w:color w:val="auto"/>
          <w:szCs w:val="21"/>
        </w:rPr>
        <w:t>等媒介经营管理的主要实务</w:t>
      </w:r>
      <w:r>
        <w:rPr>
          <w:rFonts w:hint="eastAsia" w:ascii="_x000B__x000C_" w:hAnsi="_x000B__x000C_"/>
          <w:color w:val="auto"/>
          <w:szCs w:val="21"/>
          <w:lang w:eastAsia="zh-CN"/>
        </w:rPr>
        <w:t xml:space="preserve">，掌握从财务维度、影响力维度和社会责任维度分析媒体经营绩效的方法和流程，为传媒业输送既懂业务又懂媒体经营的复合型人才。          </w:t>
      </w:r>
    </w:p>
    <w:p>
      <w:pPr>
        <w:snapToGrid w:val="0"/>
        <w:spacing w:line="360" w:lineRule="auto"/>
        <w:rPr>
          <w:rFonts w:hint="eastAsia" w:asciiTheme="minorEastAsia" w:hAnsiTheme="minorEastAsia" w:eastAsiaTheme="minorEastAsia" w:cstheme="minorEastAsia"/>
          <w:b/>
          <w:bCs/>
          <w:sz w:val="24"/>
          <w:szCs w:val="24"/>
          <w:highlight w:val="none"/>
        </w:rPr>
      </w:pPr>
    </w:p>
    <w:p>
      <w:pPr>
        <w:snapToGrid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三、选课建议（必填项）</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本课程适合具备一定的新闻学、传播学基础知识的新闻学高年级学生。</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p>
    <w:p>
      <w:pPr>
        <w:numPr>
          <w:ilvl w:val="0"/>
          <w:numId w:val="1"/>
        </w:numPr>
        <w:snapToGrid w:val="0"/>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课程与专业毕业要求的关联性（必填项）              </w:t>
      </w:r>
    </w:p>
    <w:tbl>
      <w:tblPr>
        <w:tblStyle w:val="8"/>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727"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L021</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LO212能搜集、获取达到目标所需要的学习资源，实施学习计划、反思学习计划、持续改进，达到学习目标。</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color w:val="000000"/>
                <w:kern w:val="0"/>
                <w:sz w:val="21"/>
                <w:szCs w:val="21"/>
                <w:highlight w:val="none"/>
              </w:rPr>
              <w:t>LO</w:t>
            </w:r>
            <w:r>
              <w:rPr>
                <w:rFonts w:hint="eastAsia" w:asciiTheme="majorEastAsia" w:hAnsiTheme="majorEastAsia" w:eastAsiaTheme="majorEastAsia" w:cstheme="majorEastAsia"/>
                <w:color w:val="000000"/>
                <w:kern w:val="0"/>
                <w:sz w:val="21"/>
                <w:szCs w:val="21"/>
                <w:highlight w:val="none"/>
                <w:lang w:val="en-US" w:eastAsia="zh-CN"/>
              </w:rPr>
              <w:t>3</w:t>
            </w:r>
            <w:r>
              <w:rPr>
                <w:rFonts w:hint="eastAsia" w:asciiTheme="majorEastAsia" w:hAnsiTheme="majorEastAsia" w:eastAsiaTheme="majorEastAsia" w:cstheme="majorEastAsia"/>
                <w:color w:val="000000"/>
                <w:kern w:val="0"/>
                <w:sz w:val="21"/>
                <w:szCs w:val="21"/>
                <w:highlight w:val="none"/>
              </w:rPr>
              <w:t>1：</w:t>
            </w:r>
          </w:p>
          <w:p>
            <w:pPr>
              <w:widowControl/>
              <w:spacing w:line="360"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11</w:t>
            </w:r>
            <w:r>
              <w:rPr>
                <w:rFonts w:hint="eastAsia" w:asciiTheme="majorEastAsia" w:hAnsiTheme="majorEastAsia" w:eastAsiaTheme="majorEastAsia" w:cstheme="majorEastAsia"/>
                <w:sz w:val="21"/>
                <w:szCs w:val="21"/>
                <w:highlight w:val="none"/>
                <w:lang w:val="en-US" w:eastAsia="zh-CN"/>
              </w:rPr>
              <w:t xml:space="preserve"> </w:t>
            </w:r>
            <w:r>
              <w:rPr>
                <w:rFonts w:hint="eastAsia" w:asciiTheme="majorEastAsia" w:hAnsiTheme="majorEastAsia" w:eastAsiaTheme="majorEastAsia" w:cstheme="majorEastAsia"/>
                <w:sz w:val="21"/>
                <w:szCs w:val="21"/>
                <w:highlight w:val="none"/>
              </w:rPr>
              <w:t>从海量信息中准确进行有针对性的采集，去芜存菁。</w:t>
            </w:r>
          </w:p>
          <w:p>
            <w:pPr>
              <w:widowControl/>
              <w:spacing w:line="360" w:lineRule="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val="en-US" w:eastAsia="zh-CN"/>
              </w:rPr>
              <w:t>3 根据选定的主题对信息进行整合。</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w:t>
            </w:r>
            <w:r>
              <w:rPr>
                <w:rFonts w:hint="eastAsia" w:asciiTheme="majorEastAsia" w:hAnsiTheme="majorEastAsia" w:eastAsiaTheme="majorEastAsia" w:cstheme="majorEastAsia"/>
                <w:sz w:val="21"/>
                <w:szCs w:val="21"/>
                <w:highlight w:val="none"/>
                <w:lang w:val="en-US" w:eastAsia="zh-CN"/>
              </w:rPr>
              <w:t>33</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333</w:t>
            </w:r>
            <w:r>
              <w:rPr>
                <w:rFonts w:hint="eastAsia" w:asciiTheme="majorEastAsia" w:hAnsiTheme="majorEastAsia" w:eastAsiaTheme="majorEastAsia" w:cstheme="majorEastAsia"/>
                <w:sz w:val="21"/>
                <w:szCs w:val="21"/>
                <w:highlight w:val="none"/>
              </w:rPr>
              <w:t>能针对不同媒体介质灵活进行文稿编辑。</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L07</w:t>
            </w: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eastAsia="zh-CN"/>
              </w:rPr>
              <w:t>：</w:t>
            </w:r>
          </w:p>
          <w:p>
            <w:pPr>
              <w:spacing w:line="360" w:lineRule="auto"/>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能用创新的方法或者多种方法解决复杂问题或真实问题。</w:t>
            </w:r>
          </w:p>
        </w:tc>
        <w:tc>
          <w:tcPr>
            <w:tcW w:w="727" w:type="dxa"/>
          </w:tcPr>
          <w:p>
            <w:pPr>
              <w:spacing w:line="360" w:lineRule="auto"/>
              <w:jc w:val="center"/>
              <w:rPr>
                <w:rFonts w:ascii="黑体" w:hAnsi="黑体" w:eastAsia="黑体" w:cs="黑体"/>
                <w:kern w:val="0"/>
                <w:sz w:val="20"/>
                <w:szCs w:val="20"/>
                <w:highlight w:val="none"/>
              </w:rPr>
            </w:pPr>
          </w:p>
          <w:p>
            <w:pPr>
              <w:spacing w:line="360" w:lineRule="auto"/>
              <w:jc w:val="center"/>
              <w:rPr>
                <w:rFonts w:ascii="黑体" w:hAnsi="黑体" w:eastAsia="黑体" w:cs="黑体"/>
                <w:kern w:val="0"/>
                <w:sz w:val="20"/>
                <w:szCs w:val="20"/>
                <w:highlight w:val="none"/>
              </w:rPr>
            </w:pPr>
            <w:r>
              <w:rPr>
                <w:color w:val="000000"/>
                <w:kern w:val="0"/>
                <w:sz w:val="20"/>
                <w:szCs w:val="20"/>
                <w:highlight w:val="none"/>
              </w:rPr>
              <w:sym w:font="Wingdings 2" w:char="F098"/>
            </w:r>
          </w:p>
        </w:tc>
      </w:tr>
    </w:tbl>
    <w:p>
      <w:pPr>
        <w:spacing w:line="360" w:lineRule="auto"/>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五、课程目标/课程预期学习成果（必填项）（预期学习成果要可测量/能够证明）</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358"/>
        <w:gridCol w:w="231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序号</w:t>
            </w:r>
          </w:p>
        </w:tc>
        <w:tc>
          <w:tcPr>
            <w:tcW w:w="117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课程预期</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学习成果</w:t>
            </w:r>
          </w:p>
        </w:tc>
        <w:tc>
          <w:tcPr>
            <w:tcW w:w="2358"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课程目标</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（细化的预期学习成果）</w:t>
            </w:r>
          </w:p>
        </w:tc>
        <w:tc>
          <w:tcPr>
            <w:tcW w:w="2311"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教与学方式</w:t>
            </w:r>
          </w:p>
        </w:tc>
        <w:tc>
          <w:tcPr>
            <w:tcW w:w="1276"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LO</w:t>
            </w:r>
            <w:r>
              <w:rPr>
                <w:rFonts w:hint="eastAsia" w:asciiTheme="minorEastAsia" w:hAnsiTheme="minorEastAsia" w:eastAsiaTheme="minorEastAsia" w:cstheme="minorEastAsia"/>
                <w:color w:val="000000"/>
                <w:kern w:val="0"/>
                <w:sz w:val="24"/>
                <w:szCs w:val="24"/>
                <w:highlight w:val="none"/>
                <w:lang w:val="en-US" w:eastAsia="zh-CN"/>
              </w:rPr>
              <w:t>212</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ajorEastAsia" w:hAnsiTheme="majorEastAsia" w:eastAsiaTheme="majorEastAsia" w:cstheme="majorEastAsia"/>
                <w:sz w:val="21"/>
                <w:szCs w:val="21"/>
                <w:highlight w:val="none"/>
              </w:rPr>
              <w:t>能搜集、获取达到目标所需要的学习资源，实施学习计划、反思学习计划、持续改进，达到学习目标。</w:t>
            </w:r>
          </w:p>
        </w:tc>
        <w:tc>
          <w:tcPr>
            <w:tcW w:w="2311" w:type="dxa"/>
            <w:vAlign w:val="center"/>
          </w:tcPr>
          <w:p>
            <w:pPr>
              <w:snapToGrid w:val="0"/>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启发式教学。在授课中采用假设、提问和分析的方式，启发学生对相关信息进行思考、表达与沟通。</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随堂测验</w:t>
            </w:r>
          </w:p>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LO</w:t>
            </w:r>
            <w:r>
              <w:rPr>
                <w:rFonts w:hint="eastAsia" w:asciiTheme="minorEastAsia" w:hAnsiTheme="minorEastAsia" w:eastAsiaTheme="minorEastAsia" w:cstheme="minorEastAsia"/>
                <w:color w:val="000000"/>
                <w:kern w:val="0"/>
                <w:sz w:val="24"/>
                <w:szCs w:val="24"/>
                <w:highlight w:val="none"/>
                <w:lang w:val="en-US" w:eastAsia="zh-CN"/>
              </w:rPr>
              <w:t>311</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ajorEastAsia" w:hAnsiTheme="majorEastAsia" w:eastAsiaTheme="majorEastAsia" w:cstheme="majorEastAsia"/>
                <w:sz w:val="21"/>
                <w:szCs w:val="21"/>
                <w:highlight w:val="none"/>
              </w:rPr>
              <w:t>从海量信息中准确进行有针对性的采集，去芜存菁。</w:t>
            </w: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指导学生搜索学习与教学进度匹配的参考文章和资料，</w:t>
            </w:r>
            <w:r>
              <w:rPr>
                <w:rFonts w:hint="eastAsia" w:asciiTheme="minorEastAsia" w:hAnsiTheme="minorEastAsia" w:eastAsiaTheme="minorEastAsia" w:cstheme="minorEastAsia"/>
                <w:highlight w:val="none"/>
                <w:lang w:eastAsia="zh-CN"/>
              </w:rPr>
              <w:t>通过有针对性的搜集、采集资料。</w:t>
            </w:r>
          </w:p>
        </w:tc>
        <w:tc>
          <w:tcPr>
            <w:tcW w:w="1276" w:type="dxa"/>
            <w:vAlign w:val="center"/>
          </w:tcPr>
          <w:p>
            <w:pPr>
              <w:spacing w:line="360" w:lineRule="auto"/>
              <w:jc w:val="both"/>
              <w:rPr>
                <w:rFonts w:hint="eastAsia" w:ascii="宋体" w:hAnsi="宋体"/>
                <w:bCs/>
                <w:color w:val="000000"/>
                <w:szCs w:val="20"/>
                <w:lang w:eastAsia="zh-CN"/>
              </w:rPr>
            </w:pPr>
            <w:r>
              <w:rPr>
                <w:rFonts w:hint="eastAsia" w:ascii="宋体" w:hAnsi="宋体"/>
                <w:bCs/>
                <w:color w:val="000000"/>
                <w:szCs w:val="20"/>
                <w:lang w:eastAsia="zh-CN"/>
              </w:rPr>
              <w:t>随堂测验</w:t>
            </w:r>
          </w:p>
          <w:p>
            <w:pPr>
              <w:spacing w:line="360" w:lineRule="auto"/>
              <w:jc w:val="both"/>
              <w:rPr>
                <w:rFonts w:hint="eastAsia" w:asciiTheme="minorEastAsia" w:hAnsiTheme="minorEastAsia" w:eastAsiaTheme="minorEastAsia" w:cstheme="minorEastAsia"/>
                <w:highlight w:val="none"/>
              </w:rPr>
            </w:pPr>
            <w:r>
              <w:rPr>
                <w:rFonts w:hint="eastAsia" w:ascii="宋体" w:hAnsi="宋体"/>
                <w:bCs/>
                <w:color w:val="000000"/>
                <w:szCs w:val="20"/>
                <w:lang w:eastAsia="zh-CN"/>
              </w:rPr>
              <w:t>经营绩效分析</w:t>
            </w:r>
            <w:r>
              <w:rPr>
                <w:rFonts w:hint="eastAsia" w:ascii="宋体" w:hAnsi="宋体"/>
                <w:bCs/>
                <w:color w:val="000000"/>
                <w:szCs w:val="20"/>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highlight w:val="none"/>
              </w:rPr>
              <w:t>LO</w:t>
            </w:r>
            <w:r>
              <w:rPr>
                <w:rFonts w:hint="eastAsia" w:asciiTheme="minorEastAsia" w:hAnsiTheme="minorEastAsia" w:eastAsiaTheme="minorEastAsia" w:cstheme="minorEastAsia"/>
                <w:highlight w:val="none"/>
                <w:lang w:val="en-US" w:eastAsia="zh-CN"/>
              </w:rPr>
              <w:t>313</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ajorEastAsia" w:hAnsiTheme="majorEastAsia" w:eastAsiaTheme="majorEastAsia" w:cstheme="majorEastAsia"/>
                <w:sz w:val="21"/>
                <w:szCs w:val="21"/>
                <w:highlight w:val="none"/>
                <w:lang w:val="en-US" w:eastAsia="zh-CN"/>
              </w:rPr>
              <w:t>根据选定的主题对信息进行整合。</w:t>
            </w: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根据课程内容框架对经营绩效分析与管理所需的信息进行分门别类的整理、整合，并进行一定的数据分析处理。</w:t>
            </w:r>
          </w:p>
        </w:tc>
        <w:tc>
          <w:tcPr>
            <w:tcW w:w="1276" w:type="dxa"/>
            <w:vAlign w:val="center"/>
          </w:tcPr>
          <w:p>
            <w:pPr>
              <w:spacing w:line="360" w:lineRule="auto"/>
              <w:jc w:val="both"/>
              <w:rPr>
                <w:rFonts w:hint="eastAsia" w:ascii="宋体" w:hAnsi="宋体"/>
                <w:bCs/>
                <w:color w:val="000000"/>
                <w:szCs w:val="20"/>
                <w:lang w:eastAsia="zh-CN"/>
              </w:rPr>
            </w:pPr>
            <w:r>
              <w:rPr>
                <w:rFonts w:hint="eastAsia" w:ascii="宋体" w:hAnsi="宋体"/>
                <w:bCs/>
                <w:color w:val="000000"/>
                <w:szCs w:val="20"/>
                <w:lang w:eastAsia="zh-CN"/>
              </w:rPr>
              <w:t>课堂小组</w:t>
            </w:r>
          </w:p>
          <w:p>
            <w:pPr>
              <w:spacing w:line="360" w:lineRule="auto"/>
              <w:jc w:val="both"/>
              <w:rPr>
                <w:rFonts w:hint="eastAsia" w:asciiTheme="minorEastAsia" w:hAnsiTheme="minorEastAsia" w:eastAsiaTheme="minorEastAsia" w:cstheme="minorEastAsia"/>
                <w:highlight w:val="none"/>
                <w:lang w:eastAsia="zh-CN"/>
              </w:rPr>
            </w:pPr>
            <w:r>
              <w:rPr>
                <w:rFonts w:hint="eastAsia" w:ascii="宋体" w:hAnsi="宋体"/>
                <w:bCs/>
                <w:color w:val="000000"/>
                <w:szCs w:val="20"/>
                <w:lang w:eastAsia="zh-CN"/>
              </w:rPr>
              <w:t>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highlight w:val="none"/>
              </w:rPr>
              <w:t>LO</w:t>
            </w:r>
            <w:r>
              <w:rPr>
                <w:rFonts w:hint="eastAsia" w:asciiTheme="minorEastAsia" w:hAnsiTheme="minorEastAsia" w:eastAsiaTheme="minorEastAsia" w:cstheme="minorEastAsia"/>
                <w:highlight w:val="none"/>
                <w:lang w:val="en-US" w:eastAsia="zh-CN"/>
              </w:rPr>
              <w:t>333</w:t>
            </w:r>
          </w:p>
        </w:tc>
        <w:tc>
          <w:tcPr>
            <w:tcW w:w="2358" w:type="dxa"/>
            <w:vAlign w:val="center"/>
          </w:tcPr>
          <w:p>
            <w:pPr>
              <w:widowControl/>
              <w:spacing w:line="360" w:lineRule="auto"/>
              <w:jc w:val="both"/>
              <w:rPr>
                <w:rFonts w:hint="eastAsia" w:asciiTheme="minorEastAsia" w:hAnsiTheme="minorEastAsia" w:eastAsiaTheme="minorEastAsia" w:cstheme="minorEastAsia"/>
                <w:highlight w:val="none"/>
              </w:rPr>
            </w:pPr>
            <w:r>
              <w:rPr>
                <w:rFonts w:hint="eastAsia" w:asciiTheme="majorEastAsia" w:hAnsiTheme="majorEastAsia" w:eastAsiaTheme="majorEastAsia" w:cstheme="majorEastAsia"/>
                <w:sz w:val="21"/>
                <w:szCs w:val="21"/>
                <w:highlight w:val="none"/>
              </w:rPr>
              <w:t>能针对不同媒体介质灵活进行文稿编辑。</w:t>
            </w:r>
          </w:p>
          <w:p>
            <w:pPr>
              <w:widowControl/>
              <w:spacing w:line="360" w:lineRule="auto"/>
              <w:jc w:val="both"/>
              <w:rPr>
                <w:rFonts w:hint="eastAsia" w:asciiTheme="minorEastAsia" w:hAnsiTheme="minorEastAsia" w:eastAsiaTheme="minorEastAsia" w:cstheme="minorEastAsia"/>
                <w:highlight w:val="none"/>
              </w:rPr>
            </w:pP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鼓励启发学生</w:t>
            </w:r>
            <w:r>
              <w:rPr>
                <w:rFonts w:hint="eastAsia" w:asciiTheme="minorEastAsia" w:hAnsiTheme="minorEastAsia" w:eastAsiaTheme="minorEastAsia" w:cstheme="minorEastAsia"/>
                <w:highlight w:val="none"/>
                <w:lang w:eastAsia="zh-CN"/>
              </w:rPr>
              <w:t>在不同媒体介质上撰写不同类型、不同程度的绩效分析报告，鼓励学生发挥创意。</w:t>
            </w:r>
          </w:p>
        </w:tc>
        <w:tc>
          <w:tcPr>
            <w:tcW w:w="1276" w:type="dxa"/>
            <w:vAlign w:val="center"/>
          </w:tcPr>
          <w:p>
            <w:pPr>
              <w:snapToGrid w:val="0"/>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宋体" w:hAnsi="宋体"/>
                <w:bCs/>
                <w:color w:val="000000"/>
                <w:szCs w:val="20"/>
                <w:lang w:eastAsia="zh-CN"/>
              </w:rPr>
              <w:t>经营绩效分析</w:t>
            </w:r>
            <w:r>
              <w:rPr>
                <w:rFonts w:hint="eastAsia" w:ascii="宋体" w:hAnsi="宋体"/>
                <w:bCs/>
                <w:color w:val="000000"/>
                <w:szCs w:val="20"/>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LO</w:t>
            </w:r>
            <w:r>
              <w:rPr>
                <w:rFonts w:hint="eastAsia" w:asciiTheme="minorEastAsia" w:hAnsiTheme="minorEastAsia" w:eastAsiaTheme="minorEastAsia" w:cstheme="minorEastAsia"/>
                <w:color w:val="000000"/>
                <w:kern w:val="0"/>
                <w:sz w:val="24"/>
                <w:szCs w:val="24"/>
                <w:highlight w:val="none"/>
                <w:lang w:val="en-US" w:eastAsia="zh-CN"/>
              </w:rPr>
              <w:t>513</w:t>
            </w:r>
          </w:p>
        </w:tc>
        <w:tc>
          <w:tcPr>
            <w:tcW w:w="2358"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ajorEastAsia" w:hAnsiTheme="majorEastAsia" w:eastAsiaTheme="majorEastAsia" w:cstheme="majorEastAsia"/>
                <w:sz w:val="21"/>
                <w:szCs w:val="21"/>
                <w:highlight w:val="none"/>
              </w:rPr>
              <w:t>能用创新的方法或者多种方法解决复杂问题或真实问题。</w:t>
            </w: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根据教学内容，</w:t>
            </w:r>
            <w:r>
              <w:rPr>
                <w:rFonts w:hint="eastAsia" w:asciiTheme="minorEastAsia" w:hAnsiTheme="minorEastAsia" w:eastAsiaTheme="minorEastAsia" w:cstheme="minorEastAsia"/>
                <w:highlight w:val="none"/>
                <w:lang w:eastAsia="zh-CN"/>
              </w:rPr>
              <w:t>引导学生针对不同类型的企业或部门经营绩效提出有针对性、有创意的解决方案。</w:t>
            </w:r>
          </w:p>
        </w:tc>
        <w:tc>
          <w:tcPr>
            <w:tcW w:w="1276" w:type="dxa"/>
            <w:vAlign w:val="center"/>
          </w:tcPr>
          <w:p>
            <w:pPr>
              <w:snapToGrid w:val="0"/>
              <w:spacing w:line="360" w:lineRule="auto"/>
              <w:jc w:val="both"/>
              <w:rPr>
                <w:rFonts w:hint="default" w:asciiTheme="minorEastAsia" w:hAnsiTheme="minorEastAsia" w:eastAsiaTheme="minorEastAsia" w:cstheme="minorEastAsia"/>
                <w:sz w:val="24"/>
                <w:szCs w:val="24"/>
                <w:highlight w:val="none"/>
                <w:lang w:val="en-US" w:eastAsia="zh-CN"/>
              </w:rPr>
            </w:pPr>
            <w:r>
              <w:rPr>
                <w:rFonts w:hint="eastAsia" w:ascii="宋体" w:hAnsi="宋体"/>
                <w:bCs/>
                <w:color w:val="000000"/>
                <w:szCs w:val="20"/>
                <w:lang w:eastAsia="zh-CN"/>
              </w:rPr>
              <w:t>经营绩效分析</w:t>
            </w:r>
            <w:r>
              <w:rPr>
                <w:rFonts w:hint="eastAsia" w:ascii="宋体" w:hAnsi="宋体"/>
                <w:bCs/>
                <w:color w:val="000000"/>
                <w:szCs w:val="20"/>
              </w:rPr>
              <w:t>报告</w:t>
            </w:r>
          </w:p>
        </w:tc>
      </w:tr>
    </w:tbl>
    <w:p>
      <w:pPr>
        <w:snapToGrid w:val="0"/>
        <w:spacing w:line="360" w:lineRule="auto"/>
        <w:ind w:left="420" w:leftChars="200"/>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4"/>
          <w:szCs w:val="24"/>
          <w:highlight w:val="none"/>
        </w:rPr>
        <w:t>六、课程内容（必填项）</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第一章</w:t>
      </w:r>
      <w:r>
        <w:rPr>
          <w:rFonts w:hint="eastAsia" w:asciiTheme="minorEastAsia" w:hAnsiTheme="minorEastAsia" w:eastAsiaTheme="minorEastAsia" w:cstheme="minorEastAsia"/>
          <w:b/>
          <w:bCs/>
          <w:lang w:val="en-US" w:eastAsia="zh-CN"/>
        </w:rPr>
        <w:t xml:space="preserve"> 新闻媒介的经营方式与管理特征</w:t>
      </w:r>
    </w:p>
    <w:p>
      <w:pPr>
        <w:spacing w:line="400" w:lineRule="exact"/>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lang w:val="en-US" w:eastAsia="zh-CN"/>
        </w:rPr>
        <w:t>1、</w:t>
      </w:r>
      <w:r>
        <w:rPr>
          <w:rFonts w:hint="eastAsia" w:asciiTheme="minorEastAsia" w:hAnsiTheme="minorEastAsia" w:eastAsiaTheme="minorEastAsia" w:cstheme="minorEastAsia"/>
          <w:b w:val="0"/>
          <w:bCs w:val="0"/>
        </w:rPr>
        <w:t>掌握</w:t>
      </w:r>
      <w:r>
        <w:rPr>
          <w:rFonts w:hint="eastAsia" w:asciiTheme="minorEastAsia" w:hAnsiTheme="minorEastAsia" w:eastAsiaTheme="minorEastAsia" w:cstheme="minorEastAsia"/>
          <w:b w:val="0"/>
          <w:bCs w:val="0"/>
          <w:lang w:eastAsia="zh-CN"/>
        </w:rPr>
        <w:t>媒介、跨媒介、媒体、跨媒体</w:t>
      </w:r>
      <w:r>
        <w:rPr>
          <w:rFonts w:hint="eastAsia" w:asciiTheme="minorEastAsia" w:hAnsiTheme="minorEastAsia" w:eastAsiaTheme="minorEastAsia" w:cstheme="minorEastAsia"/>
          <w:b w:val="0"/>
          <w:bCs w:val="0"/>
        </w:rPr>
        <w:t>的内涵</w:t>
      </w:r>
    </w:p>
    <w:p>
      <w:pPr>
        <w:spacing w:line="400" w:lineRule="exact"/>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lang w:val="en-US" w:eastAsia="zh-CN"/>
        </w:rPr>
        <w:t>2、</w:t>
      </w:r>
      <w:r>
        <w:rPr>
          <w:rFonts w:hint="eastAsia" w:asciiTheme="minorEastAsia" w:hAnsiTheme="minorEastAsia" w:eastAsiaTheme="minorEastAsia" w:cstheme="minorEastAsia"/>
          <w:b w:val="0"/>
          <w:bCs w:val="0"/>
          <w:lang w:eastAsia="zh-CN"/>
        </w:rPr>
        <w:t>掌握新闻媒介商业模式的内容</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3、</w:t>
      </w:r>
      <w:r>
        <w:rPr>
          <w:rFonts w:hint="eastAsia" w:asciiTheme="minorEastAsia" w:hAnsiTheme="minorEastAsia" w:eastAsiaTheme="minorEastAsia" w:cstheme="minorEastAsia"/>
          <w:b w:val="0"/>
          <w:bCs w:val="0"/>
        </w:rPr>
        <w:t>知道</w:t>
      </w:r>
      <w:r>
        <w:rPr>
          <w:rFonts w:hint="eastAsia" w:asciiTheme="minorEastAsia" w:hAnsiTheme="minorEastAsia" w:eastAsiaTheme="minorEastAsia" w:cstheme="minorEastAsia"/>
          <w:b w:val="0"/>
          <w:bCs w:val="0"/>
          <w:lang w:eastAsia="zh-CN"/>
        </w:rPr>
        <w:t>新闻媒介的经营管理特征</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第二章</w:t>
      </w:r>
      <w:r>
        <w:rPr>
          <w:rFonts w:hint="eastAsia" w:asciiTheme="minorEastAsia" w:hAnsiTheme="minorEastAsia" w:eastAsiaTheme="minorEastAsia" w:cstheme="minorEastAsia"/>
          <w:b/>
          <w:bCs/>
          <w:lang w:val="en-US" w:eastAsia="zh-CN"/>
        </w:rPr>
        <w:t xml:space="preserve"> 新闻媒介的生产流程与组织设计</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rPr>
        <w:t>1、</w:t>
      </w:r>
      <w:r>
        <w:rPr>
          <w:rFonts w:hint="eastAsia" w:asciiTheme="minorEastAsia" w:hAnsiTheme="minorEastAsia" w:eastAsiaTheme="minorEastAsia" w:cstheme="minorEastAsia"/>
          <w:b w:val="0"/>
          <w:bCs w:val="0"/>
          <w:lang w:eastAsia="zh-CN"/>
        </w:rPr>
        <w:t>了解新闻媒介的生产流程</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2、掌握新闻信息的生产流程</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3、理解新闻媒介组织设计的原理</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4、综合分析新闻媒介组织设计实例</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第三章</w:t>
      </w:r>
      <w:r>
        <w:rPr>
          <w:rFonts w:hint="eastAsia" w:asciiTheme="minorEastAsia" w:hAnsiTheme="minorEastAsia" w:eastAsiaTheme="minorEastAsia" w:cstheme="minorEastAsia"/>
          <w:b/>
          <w:bCs/>
          <w:lang w:val="en-US" w:eastAsia="zh-CN"/>
        </w:rPr>
        <w:t xml:space="preserve"> 新闻媒体的治理结构</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1、了解我国社会主义的媒体制度</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2、掌握我国传媒业法人治理结构</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3、了解其他主要国家的媒体制度与治理规则</w:t>
      </w:r>
    </w:p>
    <w:p>
      <w:pPr>
        <w:spacing w:line="400" w:lineRule="exact"/>
        <w:ind w:firstLine="422" w:firstLineChars="20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第四章</w:t>
      </w:r>
      <w:r>
        <w:rPr>
          <w:rFonts w:hint="eastAsia" w:asciiTheme="minorEastAsia" w:hAnsiTheme="minorEastAsia" w:eastAsiaTheme="minorEastAsia" w:cstheme="minorEastAsia"/>
          <w:b/>
          <w:bCs/>
          <w:lang w:val="en-US" w:eastAsia="zh-CN"/>
        </w:rPr>
        <w:t xml:space="preserve"> 新闻媒介的产品经营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1、了解媒介产品的内含</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2、了解媒介产品的营销策略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3、掌握媒介产品策划</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4、理解媒介策划人的素质和能力要求</w:t>
      </w:r>
    </w:p>
    <w:p>
      <w:pPr>
        <w:spacing w:line="400" w:lineRule="exact"/>
        <w:ind w:firstLine="420" w:firstLineChars="200"/>
        <w:rPr>
          <w:rFonts w:hint="eastAsia" w:ascii="宋体" w:hAnsi="宋体" w:eastAsia="宋体" w:cs="宋体"/>
          <w:kern w:val="0"/>
          <w:sz w:val="21"/>
          <w:szCs w:val="21"/>
          <w:lang w:val="en-US" w:eastAsia="zh-CN"/>
        </w:rPr>
      </w:pPr>
      <w:r>
        <w:rPr>
          <w:rFonts w:hint="eastAsia" w:asciiTheme="minorEastAsia" w:hAnsiTheme="minorEastAsia" w:eastAsiaTheme="minorEastAsia" w:cstheme="minorEastAsia"/>
          <w:b w:val="0"/>
          <w:bCs w:val="0"/>
          <w:lang w:val="en-US" w:eastAsia="zh-CN"/>
        </w:rPr>
        <w:t>5、理解</w:t>
      </w:r>
      <w:r>
        <w:rPr>
          <w:rFonts w:hint="eastAsia" w:ascii="宋体" w:hAnsi="宋体" w:eastAsia="宋体" w:cs="宋体"/>
          <w:kern w:val="0"/>
          <w:sz w:val="21"/>
          <w:szCs w:val="21"/>
          <w:lang w:val="en-US" w:eastAsia="zh-CN"/>
        </w:rPr>
        <w:t>媒介产品的品牌管理</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6、小班讨论课：跨媒介产品经营案例分析</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第五章</w:t>
      </w:r>
      <w:r>
        <w:rPr>
          <w:rFonts w:hint="eastAsia" w:asciiTheme="minorEastAsia" w:hAnsiTheme="minorEastAsia" w:eastAsiaTheme="minorEastAsia" w:cstheme="minorEastAsia"/>
          <w:b/>
          <w:bCs/>
          <w:lang w:val="en-US" w:eastAsia="zh-CN"/>
        </w:rPr>
        <w:t xml:space="preserve"> 新闻媒介的广告经营</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rPr>
        <w:t>1、了解</w:t>
      </w:r>
      <w:r>
        <w:rPr>
          <w:rFonts w:hint="eastAsia" w:asciiTheme="minorEastAsia" w:hAnsiTheme="minorEastAsia" w:eastAsiaTheme="minorEastAsia" w:cstheme="minorEastAsia"/>
          <w:b w:val="0"/>
          <w:bCs w:val="0"/>
          <w:lang w:eastAsia="zh-CN"/>
        </w:rPr>
        <w:t>传媒广告经营的地位和职能</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rPr>
        <w:t>2、</w:t>
      </w:r>
      <w:r>
        <w:rPr>
          <w:rFonts w:hint="eastAsia" w:asciiTheme="minorEastAsia" w:hAnsiTheme="minorEastAsia" w:eastAsiaTheme="minorEastAsia" w:cstheme="minorEastAsia"/>
          <w:b w:val="0"/>
          <w:bCs w:val="0"/>
          <w:lang w:eastAsia="zh-CN"/>
        </w:rPr>
        <w:t>知道传媒广告经营的主要内容</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3、</w:t>
      </w:r>
      <w:r>
        <w:rPr>
          <w:rFonts w:hint="eastAsia" w:asciiTheme="minorEastAsia" w:hAnsiTheme="minorEastAsia" w:eastAsiaTheme="minorEastAsia" w:cstheme="minorEastAsia"/>
          <w:b w:val="0"/>
          <w:bCs w:val="0"/>
          <w:lang w:eastAsia="zh-CN"/>
        </w:rPr>
        <w:t>知道传媒广告经营问题及对策</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4、理解传媒广告经营法规及伦理</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5、小班讨论课：跨媒介广告经营案例分析</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第六章</w:t>
      </w:r>
      <w:r>
        <w:rPr>
          <w:rFonts w:hint="eastAsia" w:asciiTheme="minorEastAsia" w:hAnsiTheme="minorEastAsia" w:eastAsiaTheme="minorEastAsia" w:cstheme="minorEastAsia"/>
          <w:b/>
          <w:bCs/>
          <w:lang w:val="en-US" w:eastAsia="zh-CN"/>
        </w:rPr>
        <w:t xml:space="preserve"> 传媒的多元化经营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1、了解传媒多元化经营的价值</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2、知道报社的多元化经营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3、知道广电媒体的多元化经营</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4、小班讨论课：传媒多元化经营理论前言分析</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第七章</w:t>
      </w:r>
      <w:r>
        <w:rPr>
          <w:rFonts w:hint="eastAsia" w:asciiTheme="minorEastAsia" w:hAnsiTheme="minorEastAsia" w:eastAsiaTheme="minorEastAsia" w:cstheme="minorEastAsia"/>
          <w:b/>
          <w:bCs/>
          <w:lang w:val="en-US" w:eastAsia="zh-CN"/>
        </w:rPr>
        <w:t xml:space="preserve"> 传媒产业化与集团化</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1、了解传媒市场化与产业化的发展历程</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2、知道传媒市场化、产业化的发展路径</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3、理解传媒集团化是传媒产业化发展的必然</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4、掌握传媒集团化的组织结构</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5、掌握传媒集团化的组建及运营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6、掌握传媒产权改革</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7、小班讨论课：传媒产业化、集团化案例分析</w:t>
      </w:r>
    </w:p>
    <w:p>
      <w:pPr>
        <w:spacing w:line="400" w:lineRule="exact"/>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eastAsia="zh-CN"/>
        </w:rPr>
        <w:t>第八章</w:t>
      </w:r>
      <w:r>
        <w:rPr>
          <w:rFonts w:hint="eastAsia" w:asciiTheme="minorEastAsia" w:hAnsiTheme="minorEastAsia" w:eastAsiaTheme="minorEastAsia" w:cstheme="minorEastAsia"/>
          <w:b/>
          <w:bCs/>
          <w:lang w:val="en-US" w:eastAsia="zh-CN"/>
        </w:rPr>
        <w:t xml:space="preserve"> 传媒资本市场运营</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1、了解传媒资本市场的功能</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2、掌握媒体上市的基本模式与操作</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3、知道传媒资本市场的缺陷与转机</w:t>
      </w:r>
    </w:p>
    <w:p>
      <w:pPr>
        <w:spacing w:line="400" w:lineRule="exact"/>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eastAsia="zh-CN"/>
        </w:rPr>
        <w:t>第九章</w:t>
      </w:r>
      <w:r>
        <w:rPr>
          <w:rFonts w:hint="eastAsia" w:asciiTheme="minorEastAsia" w:hAnsiTheme="minorEastAsia" w:eastAsiaTheme="minorEastAsia" w:cstheme="minorEastAsia"/>
          <w:b/>
          <w:bCs/>
          <w:lang w:val="en-US" w:eastAsia="zh-CN"/>
        </w:rPr>
        <w:t xml:space="preserve"> 我国上市传媒公司经营绩效分析</w:t>
      </w:r>
    </w:p>
    <w:p>
      <w:pPr>
        <w:numPr>
          <w:ilvl w:val="0"/>
          <w:numId w:val="0"/>
        </w:num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1、理解文化传媒企业的经济绩效与社会绩效</w:t>
      </w:r>
    </w:p>
    <w:p>
      <w:pPr>
        <w:numPr>
          <w:ilvl w:val="0"/>
          <w:numId w:val="0"/>
        </w:num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2、掌握财务维度、影响力维度和社会责任维度及其指标</w:t>
      </w:r>
    </w:p>
    <w:p>
      <w:pPr>
        <w:spacing w:line="400" w:lineRule="exact"/>
        <w:rPr>
          <w:rFonts w:hint="eastAsia" w:asciiTheme="minorEastAsia" w:hAnsiTheme="minorEastAsia" w:eastAsiaTheme="minorEastAsia" w:cstheme="minorEastAsia"/>
          <w:b w:val="0"/>
          <w:bCs w:val="0"/>
          <w:lang w:eastAsia="zh-CN"/>
        </w:rPr>
      </w:pPr>
    </w:p>
    <w:p>
      <w:pPr>
        <w:snapToGrid w:val="0"/>
        <w:spacing w:line="240" w:lineRule="auto"/>
        <w:ind w:right="2520" w:firstLine="482" w:firstLineChars="200"/>
        <w:rPr>
          <w:sz w:val="20"/>
          <w:szCs w:val="20"/>
          <w:highlight w:val="none"/>
        </w:rPr>
      </w:pPr>
      <w:r>
        <w:rPr>
          <w:rFonts w:hint="eastAsia" w:asciiTheme="minorEastAsia" w:hAnsiTheme="minorEastAsia" w:eastAsiaTheme="minorEastAsia" w:cstheme="minorEastAsia"/>
          <w:b/>
          <w:bCs/>
          <w:sz w:val="24"/>
          <w:szCs w:val="24"/>
          <w:highlight w:val="none"/>
        </w:rPr>
        <w:t>八、评价方式与成绩（必填项）</w:t>
      </w:r>
    </w:p>
    <w:tbl>
      <w:tblPr>
        <w:tblStyle w:val="7"/>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2127"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top"/>
          </w:tcPr>
          <w:p>
            <w:pPr>
              <w:widowControl/>
              <w:spacing w:line="360" w:lineRule="auto"/>
              <w:jc w:val="center"/>
              <w:rPr>
                <w:rFonts w:hint="eastAsia" w:ascii="宋体" w:hAnsi="宋体" w:eastAsiaTheme="minorEastAsia"/>
                <w:bCs/>
                <w:color w:val="000000"/>
                <w:szCs w:val="20"/>
                <w:highlight w:val="none"/>
                <w:lang w:eastAsia="zh-CN"/>
              </w:rPr>
            </w:pPr>
            <w:r>
              <w:rPr>
                <w:rFonts w:hint="eastAsia" w:ascii="宋体" w:hAnsi="宋体" w:eastAsia="宋体" w:cs="宋体"/>
                <w:kern w:val="0"/>
                <w:sz w:val="21"/>
                <w:szCs w:val="21"/>
                <w:lang w:eastAsia="zh-CN"/>
              </w:rPr>
              <w:t>随堂测试（第</w:t>
            </w:r>
            <w:r>
              <w:rPr>
                <w:rFonts w:hint="eastAsia" w:ascii="宋体" w:hAnsi="宋体" w:eastAsia="宋体" w:cs="宋体"/>
                <w:kern w:val="0"/>
                <w:sz w:val="21"/>
                <w:szCs w:val="21"/>
                <w:lang w:val="en-US" w:eastAsia="zh-CN"/>
              </w:rPr>
              <w:t>6周）</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vAlign w:val="top"/>
          </w:tcPr>
          <w:p>
            <w:pPr>
              <w:widowControl/>
              <w:spacing w:line="360" w:lineRule="auto"/>
              <w:jc w:val="center"/>
              <w:rPr>
                <w:rFonts w:hint="eastAsia" w:ascii="宋体" w:hAnsi="宋体" w:eastAsiaTheme="minorEastAsia"/>
                <w:bCs/>
                <w:color w:val="000000"/>
                <w:szCs w:val="20"/>
                <w:highlight w:val="none"/>
                <w:lang w:eastAsia="zh-CN"/>
              </w:rPr>
            </w:pPr>
            <w:r>
              <w:rPr>
                <w:rFonts w:hint="eastAsia" w:ascii="宋体" w:hAnsi="宋体" w:eastAsia="宋体" w:cs="宋体"/>
                <w:kern w:val="0"/>
                <w:sz w:val="21"/>
                <w:szCs w:val="21"/>
                <w:lang w:eastAsia="zh-CN"/>
              </w:rPr>
              <w:t>课堂小组汇报（第</w:t>
            </w:r>
            <w:r>
              <w:rPr>
                <w:rFonts w:hint="eastAsia" w:ascii="宋体" w:hAnsi="宋体" w:eastAsia="宋体" w:cs="宋体"/>
                <w:kern w:val="0"/>
                <w:sz w:val="21"/>
                <w:szCs w:val="21"/>
                <w:lang w:val="en-US" w:eastAsia="zh-CN"/>
              </w:rPr>
              <w:t>7周-8周）</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X3</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lang w:eastAsia="zh-CN"/>
              </w:rPr>
              <w:t>上市传媒公司经营绩效分析</w:t>
            </w:r>
            <w:r>
              <w:rPr>
                <w:rFonts w:hint="eastAsia" w:ascii="宋体" w:hAnsi="宋体"/>
                <w:bCs/>
                <w:color w:val="000000"/>
                <w:szCs w:val="20"/>
              </w:rPr>
              <w:t>报告</w:t>
            </w:r>
          </w:p>
        </w:tc>
        <w:tc>
          <w:tcPr>
            <w:tcW w:w="2127" w:type="dxa"/>
            <w:shd w:val="clear" w:color="auto" w:fill="auto"/>
          </w:tcPr>
          <w:p>
            <w:pPr>
              <w:snapToGrid w:val="0"/>
              <w:spacing w:beforeLines="50" w:afterLines="50"/>
              <w:jc w:val="center"/>
              <w:rPr>
                <w:rFonts w:hint="eastAsia" w:ascii="宋体" w:hAnsi="宋体"/>
                <w:bCs/>
                <w:color w:val="000000"/>
                <w:szCs w:val="20"/>
                <w:highlight w:val="none"/>
                <w:lang w:val="en-US" w:eastAsia="zh-CN"/>
              </w:rPr>
            </w:pPr>
            <w:r>
              <w:rPr>
                <w:rFonts w:hint="eastAsia" w:ascii="宋体" w:hAnsi="宋体"/>
                <w:bCs/>
                <w:color w:val="000000"/>
                <w:szCs w:val="20"/>
                <w:lang w:val="en-US" w:eastAsia="zh-CN"/>
              </w:rPr>
              <w:t>50%</w:t>
            </w:r>
          </w:p>
        </w:tc>
      </w:tr>
    </w:tbl>
    <w:p>
      <w:pPr>
        <w:snapToGrid w:val="0"/>
        <w:spacing w:before="120" w:after="120" w:line="360" w:lineRule="auto"/>
        <w:rPr>
          <w:rFonts w:hint="eastAsia" w:asciiTheme="minorEastAsia" w:hAnsiTheme="minorEastAsia" w:eastAsiaTheme="minorEastAsia" w:cstheme="minorEastAsia"/>
          <w:sz w:val="24"/>
          <w:szCs w:val="24"/>
          <w:highlight w:val="none"/>
        </w:rPr>
      </w:pPr>
    </w:p>
    <w:p>
      <w:pPr>
        <w:keepNext w:val="0"/>
        <w:keepLines w:val="0"/>
        <w:pageBreakBefore w:val="0"/>
        <w:numPr>
          <w:ilvl w:val="0"/>
          <w:numId w:val="2"/>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 w:val="20"/>
          <w:szCs w:val="20"/>
          <w:highlight w:val="none"/>
        </w:rPr>
      </w:pPr>
      <w:r>
        <w:rPr>
          <w:rFonts w:hint="eastAsia"/>
          <w:lang w:eastAsia="zh-CN"/>
        </w:rPr>
        <w:t>立足学科特色挖掘课程思政资源，推动社会主义核心价值观融入本课程，建设示范教学课件、教学案例和教学实</w:t>
      </w:r>
      <w:bookmarkStart w:id="1" w:name="_GoBack"/>
      <w:bookmarkEnd w:id="1"/>
      <w:r>
        <w:rPr>
          <w:rFonts w:hint="eastAsia"/>
          <w:lang w:eastAsia="zh-CN"/>
        </w:rPr>
        <w:t>践体系。将社会主义核心价值观融入到课程的教学体系中，通过收集改革开放以来我国文化传媒企业媒介经营管理的发展历程与实践，不断提升的经营管理举措，理解文化传媒企业经营管理的特殊性，增强学生对中国特色社会主义市场经济体制的认同感与自豪感，坚定学生对社会主义制度的道路自信、文化自信、制度自信和理论自信。</w:t>
      </w:r>
    </w:p>
    <w:p>
      <w:pPr>
        <w:snapToGrid w:val="0"/>
        <w:spacing w:line="360" w:lineRule="auto"/>
        <w:rPr>
          <w:rFonts w:hint="eastAsia"/>
          <w:sz w:val="28"/>
          <w:szCs w:val="28"/>
          <w:highlight w:val="none"/>
        </w:rPr>
      </w:pPr>
    </w:p>
    <w:p>
      <w:pPr>
        <w:snapToGrid w:val="0"/>
        <w:spacing w:line="360" w:lineRule="auto"/>
        <w:rPr>
          <w:rFonts w:hint="eastAsia"/>
          <w:sz w:val="28"/>
          <w:szCs w:val="28"/>
          <w:highlight w:val="none"/>
          <w:lang w:val="en-US" w:eastAsia="zh-CN"/>
        </w:rPr>
      </w:pPr>
      <w:r>
        <w:rPr>
          <w:rFonts w:hint="eastAsia"/>
          <w:sz w:val="28"/>
          <w:szCs w:val="28"/>
          <w:highlight w:val="none"/>
        </w:rPr>
        <w:t>撰写人：</w:t>
      </w:r>
      <w:r>
        <w:rPr>
          <w:rFonts w:hint="eastAsia"/>
          <w:sz w:val="28"/>
          <w:szCs w:val="28"/>
          <w:highlight w:val="none"/>
          <w:lang w:val="en-US" w:eastAsia="zh-CN"/>
        </w:rPr>
        <w:drawing>
          <wp:inline distT="0" distB="0" distL="114300" distR="114300">
            <wp:extent cx="1241425" cy="284480"/>
            <wp:effectExtent l="0" t="0" r="8255" b="5080"/>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241425" cy="284480"/>
                    </a:xfrm>
                    <a:prstGeom prst="rect">
                      <a:avLst/>
                    </a:prstGeom>
                  </pic:spPr>
                </pic:pic>
              </a:graphicData>
            </a:graphic>
          </wp:inline>
        </w:drawing>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val="en-US" w:eastAsia="zh-CN"/>
        </w:rPr>
        <w:drawing>
          <wp:inline distT="0" distB="0" distL="114300" distR="114300">
            <wp:extent cx="940435" cy="369570"/>
            <wp:effectExtent l="0" t="0" r="4445" b="0"/>
            <wp:docPr id="4" name="图片 4" descr="微信图片_20190902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2190543"/>
                    <pic:cNvPicPr>
                      <a:picLocks noChangeAspect="1"/>
                    </pic:cNvPicPr>
                  </pic:nvPicPr>
                  <pic:blipFill>
                    <a:blip r:embed="rId6"/>
                    <a:stretch>
                      <a:fillRect/>
                    </a:stretch>
                  </pic:blipFill>
                  <pic:spPr>
                    <a:xfrm>
                      <a:off x="0" y="0"/>
                      <a:ext cx="940435" cy="369570"/>
                    </a:xfrm>
                    <a:prstGeom prst="rect">
                      <a:avLst/>
                    </a:prstGeom>
                  </pic:spPr>
                </pic:pic>
              </a:graphicData>
            </a:graphic>
          </wp:inline>
        </w:drawing>
      </w:r>
      <w:r>
        <w:rPr>
          <w:rFonts w:hint="eastAsia"/>
          <w:sz w:val="28"/>
          <w:szCs w:val="28"/>
          <w:highlight w:val="none"/>
          <w:lang w:val="en-US" w:eastAsia="zh-CN"/>
        </w:rPr>
        <w:t xml:space="preserve">   </w:t>
      </w:r>
    </w:p>
    <w:p>
      <w:pPr>
        <w:snapToGrid w:val="0"/>
        <w:spacing w:line="360" w:lineRule="auto"/>
        <w:ind w:firstLine="4480" w:firstLineChars="1600"/>
        <w:rPr>
          <w:rFonts w:hint="eastAsia" w:asciiTheme="minorEastAsia" w:hAnsiTheme="minorEastAsia" w:eastAsiaTheme="minorEastAsia" w:cstheme="minorEastAsia"/>
          <w:highlight w:val="none"/>
        </w:rPr>
      </w:pPr>
      <w:r>
        <w:rPr>
          <w:rFonts w:hint="eastAsia"/>
          <w:sz w:val="28"/>
          <w:szCs w:val="28"/>
          <w:highlight w:val="none"/>
        </w:rPr>
        <w:t>审核时间：</w:t>
      </w:r>
      <w:r>
        <w:rPr>
          <w:rFonts w:hint="eastAsia"/>
          <w:sz w:val="28"/>
          <w:szCs w:val="28"/>
          <w:highlight w:val="none"/>
          <w:lang w:val="en-US" w:eastAsia="zh-CN"/>
        </w:rPr>
        <w:t xml:space="preserve"> 2021.09                     </w:t>
      </w:r>
    </w:p>
    <w:p>
      <w:pPr>
        <w:spacing w:line="360" w:lineRule="auto"/>
        <w:rPr>
          <w:rFonts w:hint="eastAsia" w:asciiTheme="minorEastAsia" w:hAnsiTheme="minorEastAsia" w:eastAsiaTheme="minorEastAsia" w:cstheme="minorEastAsia"/>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1CC89602"/>
    <w:multiLevelType w:val="singleLevel"/>
    <w:tmpl w:val="1CC8960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0B3B"/>
    <w:rsid w:val="00012D43"/>
    <w:rsid w:val="00040D2F"/>
    <w:rsid w:val="000416E1"/>
    <w:rsid w:val="00050DA0"/>
    <w:rsid w:val="00054D8C"/>
    <w:rsid w:val="00083323"/>
    <w:rsid w:val="000937BC"/>
    <w:rsid w:val="000C5050"/>
    <w:rsid w:val="000C7AD3"/>
    <w:rsid w:val="000D4FF5"/>
    <w:rsid w:val="000D7995"/>
    <w:rsid w:val="001004C1"/>
    <w:rsid w:val="00100D0E"/>
    <w:rsid w:val="00104A76"/>
    <w:rsid w:val="001072BC"/>
    <w:rsid w:val="00117BF6"/>
    <w:rsid w:val="00117EE1"/>
    <w:rsid w:val="00122025"/>
    <w:rsid w:val="001367BA"/>
    <w:rsid w:val="00147DA1"/>
    <w:rsid w:val="00160BD3"/>
    <w:rsid w:val="00173ACF"/>
    <w:rsid w:val="00183D2C"/>
    <w:rsid w:val="00192BB9"/>
    <w:rsid w:val="001A24E8"/>
    <w:rsid w:val="001D0C0B"/>
    <w:rsid w:val="001F2FC3"/>
    <w:rsid w:val="001F48A3"/>
    <w:rsid w:val="001F7C07"/>
    <w:rsid w:val="00201544"/>
    <w:rsid w:val="00205420"/>
    <w:rsid w:val="00211F26"/>
    <w:rsid w:val="002160BF"/>
    <w:rsid w:val="00221BE7"/>
    <w:rsid w:val="0023214B"/>
    <w:rsid w:val="00243974"/>
    <w:rsid w:val="00254EBA"/>
    <w:rsid w:val="00255769"/>
    <w:rsid w:val="00256B39"/>
    <w:rsid w:val="0026033C"/>
    <w:rsid w:val="00263ABA"/>
    <w:rsid w:val="00282A5B"/>
    <w:rsid w:val="002B1C62"/>
    <w:rsid w:val="002B292B"/>
    <w:rsid w:val="002B6B8B"/>
    <w:rsid w:val="002C1BDF"/>
    <w:rsid w:val="002C5B25"/>
    <w:rsid w:val="002E3721"/>
    <w:rsid w:val="003055F9"/>
    <w:rsid w:val="00313BBA"/>
    <w:rsid w:val="0032602E"/>
    <w:rsid w:val="003276B4"/>
    <w:rsid w:val="00331F5E"/>
    <w:rsid w:val="003367AE"/>
    <w:rsid w:val="003367E4"/>
    <w:rsid w:val="00344B7D"/>
    <w:rsid w:val="00347E9F"/>
    <w:rsid w:val="003774EC"/>
    <w:rsid w:val="003911FF"/>
    <w:rsid w:val="00397E32"/>
    <w:rsid w:val="003A0C78"/>
    <w:rsid w:val="003A4250"/>
    <w:rsid w:val="003A5BD7"/>
    <w:rsid w:val="003B1258"/>
    <w:rsid w:val="003B3312"/>
    <w:rsid w:val="003B3E24"/>
    <w:rsid w:val="003B59D2"/>
    <w:rsid w:val="003C4D2F"/>
    <w:rsid w:val="003C515F"/>
    <w:rsid w:val="003C6541"/>
    <w:rsid w:val="003C6B33"/>
    <w:rsid w:val="003F31AA"/>
    <w:rsid w:val="00400BDB"/>
    <w:rsid w:val="004100B0"/>
    <w:rsid w:val="004314A2"/>
    <w:rsid w:val="0043307B"/>
    <w:rsid w:val="00435170"/>
    <w:rsid w:val="004356F2"/>
    <w:rsid w:val="00444F07"/>
    <w:rsid w:val="00447304"/>
    <w:rsid w:val="00452E72"/>
    <w:rsid w:val="00462B70"/>
    <w:rsid w:val="00466851"/>
    <w:rsid w:val="00470BCF"/>
    <w:rsid w:val="00474664"/>
    <w:rsid w:val="004967A8"/>
    <w:rsid w:val="004A45D6"/>
    <w:rsid w:val="004B2ED3"/>
    <w:rsid w:val="004B2FC2"/>
    <w:rsid w:val="004C5DC8"/>
    <w:rsid w:val="004E21D3"/>
    <w:rsid w:val="004E386E"/>
    <w:rsid w:val="00500243"/>
    <w:rsid w:val="00511DDF"/>
    <w:rsid w:val="0052634F"/>
    <w:rsid w:val="0054278D"/>
    <w:rsid w:val="005439BB"/>
    <w:rsid w:val="005462BD"/>
    <w:rsid w:val="005462D0"/>
    <w:rsid w:val="005467DC"/>
    <w:rsid w:val="005504FC"/>
    <w:rsid w:val="00552606"/>
    <w:rsid w:val="00553D03"/>
    <w:rsid w:val="0056157E"/>
    <w:rsid w:val="00567620"/>
    <w:rsid w:val="00567EBE"/>
    <w:rsid w:val="005763C3"/>
    <w:rsid w:val="005A21D2"/>
    <w:rsid w:val="005A4221"/>
    <w:rsid w:val="005A4901"/>
    <w:rsid w:val="005B2B6D"/>
    <w:rsid w:val="005B3B26"/>
    <w:rsid w:val="005B3CDA"/>
    <w:rsid w:val="005B4B4E"/>
    <w:rsid w:val="005B56E9"/>
    <w:rsid w:val="005C00D2"/>
    <w:rsid w:val="005C0494"/>
    <w:rsid w:val="005D5920"/>
    <w:rsid w:val="0060778E"/>
    <w:rsid w:val="00624FE1"/>
    <w:rsid w:val="00643D9B"/>
    <w:rsid w:val="00657FB1"/>
    <w:rsid w:val="00673896"/>
    <w:rsid w:val="00681224"/>
    <w:rsid w:val="00685392"/>
    <w:rsid w:val="0068617F"/>
    <w:rsid w:val="006A6E36"/>
    <w:rsid w:val="006A7B1B"/>
    <w:rsid w:val="006B356E"/>
    <w:rsid w:val="006E3DE2"/>
    <w:rsid w:val="006E3F51"/>
    <w:rsid w:val="006F0E56"/>
    <w:rsid w:val="006F1591"/>
    <w:rsid w:val="00703EE6"/>
    <w:rsid w:val="007069CD"/>
    <w:rsid w:val="00714001"/>
    <w:rsid w:val="007208D6"/>
    <w:rsid w:val="00746F09"/>
    <w:rsid w:val="00750881"/>
    <w:rsid w:val="007550B7"/>
    <w:rsid w:val="00755FFB"/>
    <w:rsid w:val="007618BC"/>
    <w:rsid w:val="007725A7"/>
    <w:rsid w:val="007766DA"/>
    <w:rsid w:val="007B1D14"/>
    <w:rsid w:val="007E6A2B"/>
    <w:rsid w:val="007F0FBF"/>
    <w:rsid w:val="00800539"/>
    <w:rsid w:val="00807EDD"/>
    <w:rsid w:val="00836E9D"/>
    <w:rsid w:val="00845860"/>
    <w:rsid w:val="008552D0"/>
    <w:rsid w:val="008643F5"/>
    <w:rsid w:val="00864DEC"/>
    <w:rsid w:val="008651AA"/>
    <w:rsid w:val="0088610B"/>
    <w:rsid w:val="00897215"/>
    <w:rsid w:val="008A1ACC"/>
    <w:rsid w:val="008B397C"/>
    <w:rsid w:val="008B47F4"/>
    <w:rsid w:val="008B6A93"/>
    <w:rsid w:val="008C070C"/>
    <w:rsid w:val="008D09E4"/>
    <w:rsid w:val="008D15D5"/>
    <w:rsid w:val="008F4E1A"/>
    <w:rsid w:val="008F7E5D"/>
    <w:rsid w:val="00900019"/>
    <w:rsid w:val="009032F8"/>
    <w:rsid w:val="00912519"/>
    <w:rsid w:val="009171F8"/>
    <w:rsid w:val="00927A1C"/>
    <w:rsid w:val="0093257A"/>
    <w:rsid w:val="0093322A"/>
    <w:rsid w:val="009533B3"/>
    <w:rsid w:val="00961A37"/>
    <w:rsid w:val="00983126"/>
    <w:rsid w:val="00985830"/>
    <w:rsid w:val="0099063E"/>
    <w:rsid w:val="009A4186"/>
    <w:rsid w:val="009A4AAE"/>
    <w:rsid w:val="009C240A"/>
    <w:rsid w:val="009D26F1"/>
    <w:rsid w:val="009E4E83"/>
    <w:rsid w:val="009E54B7"/>
    <w:rsid w:val="009F22DE"/>
    <w:rsid w:val="009F6704"/>
    <w:rsid w:val="00A25776"/>
    <w:rsid w:val="00A43DEE"/>
    <w:rsid w:val="00A47363"/>
    <w:rsid w:val="00A55956"/>
    <w:rsid w:val="00A60DDE"/>
    <w:rsid w:val="00A67697"/>
    <w:rsid w:val="00A75555"/>
    <w:rsid w:val="00A769B1"/>
    <w:rsid w:val="00A861B2"/>
    <w:rsid w:val="00A91200"/>
    <w:rsid w:val="00A92533"/>
    <w:rsid w:val="00AB241A"/>
    <w:rsid w:val="00AC3611"/>
    <w:rsid w:val="00AC4C45"/>
    <w:rsid w:val="00AC5D66"/>
    <w:rsid w:val="00AE092A"/>
    <w:rsid w:val="00AE48D2"/>
    <w:rsid w:val="00B36172"/>
    <w:rsid w:val="00B414FE"/>
    <w:rsid w:val="00B46F21"/>
    <w:rsid w:val="00B511A5"/>
    <w:rsid w:val="00B545E1"/>
    <w:rsid w:val="00B6394C"/>
    <w:rsid w:val="00B66C23"/>
    <w:rsid w:val="00B7259C"/>
    <w:rsid w:val="00B736A7"/>
    <w:rsid w:val="00B7508F"/>
    <w:rsid w:val="00B7651F"/>
    <w:rsid w:val="00B841ED"/>
    <w:rsid w:val="00BA7CD9"/>
    <w:rsid w:val="00BB0DCE"/>
    <w:rsid w:val="00BB19B3"/>
    <w:rsid w:val="00BB4327"/>
    <w:rsid w:val="00BD0204"/>
    <w:rsid w:val="00BE4CB1"/>
    <w:rsid w:val="00BE7611"/>
    <w:rsid w:val="00C03DBF"/>
    <w:rsid w:val="00C342DA"/>
    <w:rsid w:val="00C56E09"/>
    <w:rsid w:val="00C63953"/>
    <w:rsid w:val="00C93D18"/>
    <w:rsid w:val="00CA0F4D"/>
    <w:rsid w:val="00CB098B"/>
    <w:rsid w:val="00CB1D77"/>
    <w:rsid w:val="00CD1E77"/>
    <w:rsid w:val="00CD2F4F"/>
    <w:rsid w:val="00CE5444"/>
    <w:rsid w:val="00CE6014"/>
    <w:rsid w:val="00CE6B73"/>
    <w:rsid w:val="00CF096B"/>
    <w:rsid w:val="00D378B6"/>
    <w:rsid w:val="00D62965"/>
    <w:rsid w:val="00DA2B74"/>
    <w:rsid w:val="00DD42EE"/>
    <w:rsid w:val="00DF675E"/>
    <w:rsid w:val="00E16D30"/>
    <w:rsid w:val="00E33169"/>
    <w:rsid w:val="00E55EB0"/>
    <w:rsid w:val="00E60420"/>
    <w:rsid w:val="00E67451"/>
    <w:rsid w:val="00E70904"/>
    <w:rsid w:val="00E8599E"/>
    <w:rsid w:val="00E85D40"/>
    <w:rsid w:val="00E8788E"/>
    <w:rsid w:val="00E97283"/>
    <w:rsid w:val="00EA67EE"/>
    <w:rsid w:val="00EB4656"/>
    <w:rsid w:val="00EC35FE"/>
    <w:rsid w:val="00EE2E02"/>
    <w:rsid w:val="00EE3E06"/>
    <w:rsid w:val="00EE5C33"/>
    <w:rsid w:val="00EF44B1"/>
    <w:rsid w:val="00EF69FC"/>
    <w:rsid w:val="00F01E2D"/>
    <w:rsid w:val="00F036F2"/>
    <w:rsid w:val="00F06FF8"/>
    <w:rsid w:val="00F10332"/>
    <w:rsid w:val="00F35AA0"/>
    <w:rsid w:val="00F45CB0"/>
    <w:rsid w:val="00F46B04"/>
    <w:rsid w:val="00F47AA0"/>
    <w:rsid w:val="00F67E59"/>
    <w:rsid w:val="00F74F49"/>
    <w:rsid w:val="00F8447D"/>
    <w:rsid w:val="00F96038"/>
    <w:rsid w:val="00FB1A3F"/>
    <w:rsid w:val="00FC05F0"/>
    <w:rsid w:val="00FC4B1E"/>
    <w:rsid w:val="00FF21D9"/>
    <w:rsid w:val="024B0C39"/>
    <w:rsid w:val="02EE58D5"/>
    <w:rsid w:val="060376BC"/>
    <w:rsid w:val="06D86FE0"/>
    <w:rsid w:val="0A8128A6"/>
    <w:rsid w:val="0AA96CBF"/>
    <w:rsid w:val="0B2B04FE"/>
    <w:rsid w:val="0B515145"/>
    <w:rsid w:val="0BD15CF2"/>
    <w:rsid w:val="0BF32A1B"/>
    <w:rsid w:val="0C166223"/>
    <w:rsid w:val="0E714113"/>
    <w:rsid w:val="0EA83D90"/>
    <w:rsid w:val="10B63E26"/>
    <w:rsid w:val="10BD2C22"/>
    <w:rsid w:val="13542E7F"/>
    <w:rsid w:val="1726205B"/>
    <w:rsid w:val="1B8826E9"/>
    <w:rsid w:val="20557BF0"/>
    <w:rsid w:val="22987C80"/>
    <w:rsid w:val="22E04E22"/>
    <w:rsid w:val="239B7FED"/>
    <w:rsid w:val="23D864D1"/>
    <w:rsid w:val="24192CCC"/>
    <w:rsid w:val="28541FCD"/>
    <w:rsid w:val="29642D1B"/>
    <w:rsid w:val="2A7D2E45"/>
    <w:rsid w:val="2B2666A6"/>
    <w:rsid w:val="2B4F6886"/>
    <w:rsid w:val="2BB43A58"/>
    <w:rsid w:val="2C0E7DC0"/>
    <w:rsid w:val="2C162759"/>
    <w:rsid w:val="318C7C85"/>
    <w:rsid w:val="318D507C"/>
    <w:rsid w:val="353D16BC"/>
    <w:rsid w:val="39A66CD4"/>
    <w:rsid w:val="3CD52CE1"/>
    <w:rsid w:val="40274DA7"/>
    <w:rsid w:val="40B521ED"/>
    <w:rsid w:val="410F2E6A"/>
    <w:rsid w:val="41AD1379"/>
    <w:rsid w:val="42F47A8D"/>
    <w:rsid w:val="430C48FC"/>
    <w:rsid w:val="43BB5332"/>
    <w:rsid w:val="4430136C"/>
    <w:rsid w:val="443C5A73"/>
    <w:rsid w:val="44635668"/>
    <w:rsid w:val="459D29EB"/>
    <w:rsid w:val="45E16B2F"/>
    <w:rsid w:val="46E41C11"/>
    <w:rsid w:val="473F6FE5"/>
    <w:rsid w:val="474C2516"/>
    <w:rsid w:val="4AB0382B"/>
    <w:rsid w:val="4C0161EB"/>
    <w:rsid w:val="51F402B4"/>
    <w:rsid w:val="52A73073"/>
    <w:rsid w:val="552F7836"/>
    <w:rsid w:val="55C42D6A"/>
    <w:rsid w:val="569868B5"/>
    <w:rsid w:val="59C45D2F"/>
    <w:rsid w:val="59C7762D"/>
    <w:rsid w:val="5D3E663D"/>
    <w:rsid w:val="5EAC3164"/>
    <w:rsid w:val="611F6817"/>
    <w:rsid w:val="61956EE9"/>
    <w:rsid w:val="66CA1754"/>
    <w:rsid w:val="674D3E74"/>
    <w:rsid w:val="67A404E5"/>
    <w:rsid w:val="6DB118B4"/>
    <w:rsid w:val="6F156C72"/>
    <w:rsid w:val="6F1E65D4"/>
    <w:rsid w:val="6F266C86"/>
    <w:rsid w:val="6F5042C2"/>
    <w:rsid w:val="6F797F46"/>
    <w:rsid w:val="6F850912"/>
    <w:rsid w:val="6FB35C1F"/>
    <w:rsid w:val="70010AA6"/>
    <w:rsid w:val="74316312"/>
    <w:rsid w:val="75AC3214"/>
    <w:rsid w:val="766B4DF8"/>
    <w:rsid w:val="773F3140"/>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440" w:lineRule="atLeast"/>
      <w:ind w:firstLine="480" w:firstLineChars="200"/>
    </w:pPr>
    <w:rPr>
      <w:rFonts w:hint="eastAsia" w:ascii="仿宋_GB2312" w:eastAsia="仿宋_GB2312"/>
      <w:sz w:val="24"/>
    </w:r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10098"/>
      <w:u w:val="none"/>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semiHidden/>
    <w:qFormat/>
    <w:uiPriority w:val="99"/>
    <w:rPr>
      <w:sz w:val="18"/>
      <w:szCs w:val="18"/>
    </w:rPr>
  </w:style>
  <w:style w:type="paragraph" w:customStyle="1" w:styleId="14">
    <w:name w:val="List Paragraph"/>
    <w:basedOn w:val="1"/>
    <w:unhideWhenUsed/>
    <w:qFormat/>
    <w:uiPriority w:val="99"/>
    <w:pPr>
      <w:ind w:firstLine="420" w:firstLineChars="200"/>
    </w:pPr>
  </w:style>
  <w:style w:type="character" w:customStyle="1" w:styleId="15">
    <w:name w:val="批注框文本 Char"/>
    <w:basedOn w:val="9"/>
    <w:link w:val="4"/>
    <w:semiHidden/>
    <w:qFormat/>
    <w:uiPriority w:val="99"/>
    <w:rPr>
      <w:rFonts w:ascii="Calibri" w:hAnsi="Calibri" w:eastAsia="宋体" w:cs="Times New Roman"/>
      <w:kern w:val="2"/>
      <w:sz w:val="18"/>
      <w:szCs w:val="18"/>
    </w:rPr>
  </w:style>
  <w:style w:type="character" w:customStyle="1" w:styleId="16">
    <w:name w:val="fielderror"/>
    <w:basedOn w:val="9"/>
    <w:qFormat/>
    <w:uiPriority w:val="0"/>
    <w:rPr>
      <w:b/>
      <w:color w:val="FF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98BEE-89E6-4032-90F0-109B5DBE9426}">
  <ds:schemaRefs/>
</ds:datastoreItem>
</file>

<file path=docProps/app.xml><?xml version="1.0" encoding="utf-8"?>
<Properties xmlns="http://schemas.openxmlformats.org/officeDocument/2006/extended-properties" xmlns:vt="http://schemas.openxmlformats.org/officeDocument/2006/docPropsVTypes">
  <Template>Normal</Template>
  <Pages>16</Pages>
  <Words>1251</Words>
  <Characters>7132</Characters>
  <Lines>59</Lines>
  <Paragraphs>16</Paragraphs>
  <TotalTime>3</TotalTime>
  <ScaleCrop>false</ScaleCrop>
  <LinksUpToDate>false</LinksUpToDate>
  <CharactersWithSpaces>8367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2017-10-05T07:54:00Z</dcterms:created>
  <dc:creator>juvg</dc:creator>
  <cp:lastModifiedBy>admin</cp:lastModifiedBy>
  <cp:lastPrinted>2019-08-31T11:42:00Z</cp:lastPrinted>
  <dcterms:modified xsi:type="dcterms:W3CDTF">2021-09-06T22:46:26Z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RubyTemplateID" linkTarget="0">
    <vt:lpwstr>6</vt:lpwstr>
  </property>
  <property fmtid="{D5CDD505-2E9C-101B-9397-08002B2CF9AE}" pid="4" name="ICV">
    <vt:lpwstr>AE736F0C16854DDB8A5667ECBDB5F8E0</vt:lpwstr>
  </property>
</Properties>
</file>