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2030427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sz w:val="20"/>
                <w:szCs w:val="20"/>
                <w:lang w:eastAsia="zh-Hans"/>
              </w:rPr>
            </w:pPr>
            <w:r>
              <w:rPr>
                <w:rFonts w:hint="eastAsia" w:ascii="宋体" w:eastAsia="宋体"/>
                <w:b/>
                <w:sz w:val="28"/>
                <w:szCs w:val="30"/>
                <w:lang w:val="en-US" w:eastAsia="zh-Hans"/>
              </w:rPr>
              <w:t>编剧基础</w:t>
            </w:r>
          </w:p>
        </w:tc>
      </w:tr>
      <w:tr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宋体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32</w:t>
            </w:r>
          </w:p>
        </w:tc>
      </w:tr>
      <w:tr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周晗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15066@gench.edu.cn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宋体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Hans"/>
              </w:rPr>
              <w:t>传播学（传播艺术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0"/>
                <w:szCs w:val="20"/>
                <w:lang w:val="en-US" w:eastAsia="zh-Hans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eastAsia="宋体"/>
                <w:sz w:val="20"/>
                <w:szCs w:val="20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Hans"/>
              </w:rPr>
              <w:t>教</w:t>
            </w:r>
            <w:r>
              <w:rPr>
                <w:rFonts w:hint="default" w:ascii="宋体" w:hAnsi="宋体" w:eastAsia="宋体"/>
                <w:sz w:val="20"/>
                <w:szCs w:val="20"/>
                <w:lang w:eastAsia="zh-Hans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:</w:t>
            </w:r>
            <w:r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周四 10：00——12：00    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地点: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新闻传播学院216办公室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58139400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《剧本写作元素练习方法</w:t>
            </w:r>
            <w:r>
              <w:rPr>
                <w:rFonts w:hint="default"/>
                <w:color w:val="000000"/>
                <w:sz w:val="20"/>
                <w:szCs w:val="20"/>
              </w:rPr>
              <w:t>》 吴丽娜等著 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firstLine="792" w:firstLineChars="396"/>
              <w:rPr>
                <w:color w:val="00000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教材【</w:t>
            </w:r>
            <w:r>
              <w:rPr>
                <w:rFonts w:hint="eastAsia"/>
                <w:color w:val="000000"/>
                <w:sz w:val="20"/>
                <w:szCs w:val="20"/>
              </w:rPr>
              <w:t>自编讲义</w:t>
            </w:r>
            <w:r>
              <w:rPr>
                <w:color w:val="000000"/>
                <w:sz w:val="20"/>
                <w:szCs w:val="20"/>
              </w:rPr>
              <w:t>】</w:t>
            </w:r>
          </w:p>
          <w:p>
            <w:pPr>
              <w:snapToGrid w:val="0"/>
              <w:spacing w:line="288" w:lineRule="auto"/>
              <w:ind w:left="821" w:leftChars="342" w:firstLine="100" w:firstLineChars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参考</w:t>
            </w:r>
            <w:r>
              <w:rPr>
                <w:rFonts w:hint="eastAsia"/>
                <w:color w:val="000000"/>
                <w:sz w:val="20"/>
                <w:szCs w:val="20"/>
              </w:rPr>
              <w:t>书目</w:t>
            </w:r>
          </w:p>
          <w:p>
            <w:pPr>
              <w:snapToGrid w:val="0"/>
              <w:spacing w:line="288" w:lineRule="auto"/>
              <w:ind w:left="821" w:leftChars="342" w:firstLine="100" w:firstLineChars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hint="default"/>
                <w:color w:val="000000"/>
                <w:sz w:val="20"/>
                <w:szCs w:val="20"/>
              </w:rPr>
              <w:t>故事</w:t>
            </w:r>
            <w:r>
              <w:rPr>
                <w:rFonts w:hint="eastAsia"/>
                <w:color w:val="000000"/>
                <w:sz w:val="20"/>
                <w:szCs w:val="20"/>
              </w:rPr>
              <w:t>》</w:t>
            </w:r>
            <w:r>
              <w:rPr>
                <w:rFonts w:hint="default"/>
                <w:color w:val="000000"/>
                <w:sz w:val="20"/>
                <w:szCs w:val="20"/>
              </w:rPr>
              <w:t>罗伯特·麦基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著 </w:t>
            </w:r>
            <w:r>
              <w:rPr>
                <w:rFonts w:hint="default"/>
                <w:color w:val="000000"/>
                <w:sz w:val="20"/>
                <w:szCs w:val="20"/>
              </w:rPr>
              <w:t>天津人民出版社</w:t>
            </w:r>
            <w:r>
              <w:rPr>
                <w:color w:val="000000"/>
                <w:sz w:val="20"/>
                <w:szCs w:val="20"/>
              </w:rPr>
              <w:t>】</w:t>
            </w:r>
          </w:p>
          <w:p>
            <w:pPr>
              <w:snapToGrid w:val="0"/>
              <w:spacing w:line="288" w:lineRule="auto"/>
              <w:ind w:left="821" w:leftChars="342" w:firstLine="100" w:firstLineChars="50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《剧本写作元素练习方法</w:t>
            </w:r>
            <w:r>
              <w:rPr>
                <w:rFonts w:hint="default"/>
                <w:color w:val="000000"/>
                <w:sz w:val="20"/>
                <w:szCs w:val="20"/>
              </w:rPr>
              <w:t>》 吴丽娜等著 中国戏剧出版社】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rPr>
          <w:trHeight w:val="1091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故事的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基本元素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（1）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讲解、例子、提问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故事的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基本元素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（2）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讲解，结合举例和提问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702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故事的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基本元素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（3）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讲解、举例、提问、讨论综合运用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742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故事的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基本元素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（4）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综合运用讲解、举例、提问、讨论等教学手法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故事的基本元素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（5）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课堂测验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X1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短片分析</w:t>
            </w:r>
          </w:p>
        </w:tc>
      </w:tr>
      <w:tr>
        <w:trPr>
          <w:trHeight w:val="75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剧本结构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与主题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（1）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讲解、例子、提问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111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剧本结构与主题（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导入、理论讲解、举例分析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75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剧本结构与主题（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导入、理论讲解、举例分析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697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剧本结构与主题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（4）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导入、理论讲解、举例分析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X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长片策划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类型与人物（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导入、讲解、举例、分析、提问、变化、提高、总结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75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类型与人物（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导入、讲解、举例、分析、提问、变化、提高、总结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75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类型与人物（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导入、讲解、举例、分析、提问、变化、提高、总结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904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类型与人物（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课堂测验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X3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类型与人物分析</w:t>
            </w:r>
          </w:p>
        </w:tc>
      </w:tr>
      <w:tr>
        <w:trPr>
          <w:trHeight w:val="75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场景与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对白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（1）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导入、讲解、举例、提问、变化、提高、总结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100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场景与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对白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（2）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导入、讲解、举例、提问、变化、提高、总结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75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场景与对白（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案例展示、点评、讨论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X4：短片剧本作业</w:t>
            </w:r>
          </w:p>
        </w:tc>
      </w:tr>
    </w:tbl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</w:rPr>
      </w:pPr>
    </w:p>
    <w:tbl>
      <w:tblPr>
        <w:tblStyle w:val="7"/>
        <w:tblW w:w="76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9"/>
        <w:gridCol w:w="1701"/>
        <w:gridCol w:w="1700"/>
        <w:gridCol w:w="1700"/>
      </w:tblGrid>
      <w:tr>
        <w:trPr>
          <w:trHeight w:val="791" w:hRule="atLeast"/>
        </w:trPr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</w:rPr>
              <w:t>X1短片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Hans"/>
              </w:rPr>
              <w:t>分析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仿宋"/>
                <w:bCs/>
                <w:color w:val="000000"/>
                <w:szCs w:val="20"/>
                <w:lang w:eastAsia="zh-Hans"/>
              </w:rPr>
              <w:t>X2</w:t>
            </w:r>
            <w:r>
              <w:rPr>
                <w:rFonts w:hint="eastAsia" w:ascii="宋体" w:hAnsi="宋体" w:eastAsia="仿宋"/>
                <w:bCs/>
                <w:color w:val="000000"/>
                <w:szCs w:val="20"/>
                <w:lang w:val="en-US" w:eastAsia="zh-Hans"/>
              </w:rPr>
              <w:t>长片策划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  <w:lang w:eastAsia="zh-Hans"/>
              </w:rPr>
              <w:t>X3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Hans"/>
              </w:rPr>
              <w:t>人物与类型</w:t>
            </w:r>
            <w:r>
              <w:rPr>
                <w:rFonts w:hint="default" w:ascii="宋体" w:hAnsi="宋体"/>
                <w:bCs/>
                <w:color w:val="000000"/>
                <w:szCs w:val="20"/>
              </w:rPr>
              <w:t>分析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default" w:ascii="黑体" w:hAnsi="黑体" w:eastAsia="黑体"/>
                <w:kern w:val="0"/>
                <w:sz w:val="21"/>
                <w:szCs w:val="21"/>
                <w:lang w:eastAsia="zh-Hans"/>
              </w:rPr>
              <w:t>X4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Hans"/>
              </w:rPr>
              <w:t>短片剧本</w:t>
            </w:r>
          </w:p>
        </w:tc>
      </w:tr>
      <w:tr>
        <w:trPr>
          <w:trHeight w:val="779" w:hRule="atLeast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Hans"/>
              </w:rPr>
              <w:t>考查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Hans"/>
              </w:rPr>
              <w:t>考查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Hans"/>
              </w:rPr>
              <w:t>考查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PMingLiU"/>
                <w:bCs/>
                <w:color w:val="000000"/>
                <w:szCs w:val="20"/>
                <w:lang w:val="en-US" w:eastAsia="zh-Hans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Hans"/>
              </w:rPr>
              <w:t>考查</w:t>
            </w:r>
          </w:p>
        </w:tc>
      </w:tr>
      <w:tr>
        <w:trPr>
          <w:trHeight w:val="974" w:hRule="atLeast"/>
        </w:trPr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/>
                <w:color w:val="000000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/>
                <w:color w:val="000000"/>
                <w:sz w:val="28"/>
                <w:szCs w:val="28"/>
                <w:lang w:eastAsia="zh-CN"/>
              </w:rPr>
              <w:t>25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/>
                <w:color w:val="000000"/>
                <w:sz w:val="28"/>
                <w:szCs w:val="28"/>
                <w:lang w:eastAsia="zh-CN"/>
              </w:rPr>
              <w:t>25%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" w:hAnsi="仿宋" w:eastAsia="仿宋"/>
                <w:color w:val="000000"/>
                <w:sz w:val="28"/>
                <w:szCs w:val="28"/>
                <w:lang w:eastAsia="zh-CN"/>
              </w:rPr>
              <w:t>30%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Hans"/>
        </w:rPr>
        <w:t>周晗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MingLiU">
    <w:altName w:val="宋体-繁"/>
    <w:panose1 w:val="00000000000000000000"/>
    <w:charset w:val="88"/>
    <w:family w:val="auto"/>
    <w:pitch w:val="default"/>
    <w:sig w:usb0="00000000" w:usb1="00000000" w:usb2="00000016" w:usb3="00000000" w:csb0="0010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華康儷中黑">
    <w:altName w:val="苹方-简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苹方-简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苹方-简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altName w:val="Apple SD Gothic Neo"/>
    <w:panose1 w:val="00000000000000000000"/>
    <w:charset w:val="81"/>
    <w:family w:val="auto"/>
    <w:pitch w:val="default"/>
    <w:sig w:usb0="00000000" w:usb1="00000000" w:usb2="00000030" w:usb3="00000000" w:csb0="000800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简">
    <w:panose1 w:val="02010800040101010101"/>
    <w:charset w:val="88"/>
    <w:family w:val="modern"/>
    <w:pitch w:val="default"/>
    <w:sig w:usb0="00000001" w:usb1="080F0000" w:usb2="00000000" w:usb3="00000000" w:csb0="00040000" w:csb1="00000000"/>
  </w:font>
  <w:font w:name="宋体-简">
    <w:panose1 w:val="02010800040101010101"/>
    <w:charset w:val="50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黑体-简">
    <w:panose1 w:val="02000000000000000000"/>
    <w:charset w:val="50"/>
    <w:family w:val="auto"/>
    <w:pitch w:val="default"/>
    <w:sig w:usb0="8000002F" w:usb1="0800004A" w:usb2="00000000" w:usb3="00000000" w:csb0="203E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iragino Sans">
    <w:panose1 w:val="020B0300000000000000"/>
    <w:charset w:val="86"/>
    <w:family w:val="auto"/>
    <w:pitch w:val="default"/>
    <w:sig w:usb0="E00002FF" w:usb1="7AE7FFFF" w:usb2="00000012" w:usb3="00000000" w:csb0="0002000D" w:csb1="00000000"/>
  </w:font>
  <w:font w:name="Hiragino Sans">
    <w:panose1 w:val="020B0300000000000000"/>
    <w:charset w:val="88"/>
    <w:family w:val="auto"/>
    <w:pitch w:val="default"/>
    <w:sig w:usb0="E00002FF" w:usb1="7AE7FFFF" w:usb2="00000012" w:usb3="00000000" w:csb0="0002000D" w:csb1="00000000"/>
  </w:font>
  <w:font w:name="Apple SD Gothic Neo">
    <w:panose1 w:val="02000300000000000000"/>
    <w:charset w:val="86"/>
    <w:family w:val="auto"/>
    <w:pitch w:val="default"/>
    <w:sig w:usb0="00000203" w:usb1="21D12C10" w:usb2="00000010" w:usb3="00000000" w:csb0="00280005" w:csb1="0000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-webkit-standar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黑体">
    <w:altName w:val="汉仪中黑KW"/>
    <w:panose1 w:val="02010600030101010101"/>
    <w:charset w:val="00"/>
    <w:family w:val="auto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S Mincho">
    <w:altName w:val="Hiragino Sans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Nanum Brush Script">
    <w:panose1 w:val="03060600000000000000"/>
    <w:charset w:val="80"/>
    <w:family w:val="auto"/>
    <w:pitch w:val="default"/>
    <w:sig w:usb0="800002A7" w:usb1="01D7FCFB" w:usb2="00000010" w:usb3="00000000" w:csb0="0008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DFKaiShu-SB-Estd-BF">
    <w:panose1 w:val="02010601000101010101"/>
    <w:charset w:val="86"/>
    <w:family w:val="auto"/>
    <w:pitch w:val="default"/>
    <w:sig w:usb0="00000000" w:usb1="00000000" w:usb2="00000000" w:usb3="00000000" w:csb0="00000000" w:csb1="00000000"/>
  </w:font>
  <w:font w:name="Malgun Gothic">
    <w:altName w:val="Apple SD Gothic Neo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CXkipv0wAA&#10;AAkBAAAPAAAAAAAAAAEAIAAAADgAAABkcnMvZG93bnJldi54bWxQSwECFAAUAAAACACHTuJAdjaQ&#10;4kYCAABZBAAADgAAAAAAAAABACAAAAA4AQAAZHJzL2Uyb0RvYy54bWxQSwUGAAAAAAYABgBZAQAA&#10;8A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8D0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6CF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75F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6B5B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0FD7390F"/>
    <w:rsid w:val="199D2E85"/>
    <w:rsid w:val="1B9B294B"/>
    <w:rsid w:val="1FAB38DC"/>
    <w:rsid w:val="2E59298A"/>
    <w:rsid w:val="37E50B00"/>
    <w:rsid w:val="49DF08B3"/>
    <w:rsid w:val="65310993"/>
    <w:rsid w:val="6E256335"/>
    <w:rsid w:val="700912C5"/>
    <w:rsid w:val="74F62C86"/>
    <w:rsid w:val="7AFD3C42"/>
    <w:rsid w:val="7BF673B8"/>
    <w:rsid w:val="A6F906EC"/>
    <w:rsid w:val="BF3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3</Pages>
  <Words>165</Words>
  <Characters>947</Characters>
  <Lines>7</Lines>
  <Paragraphs>2</Paragraphs>
  <ScaleCrop>false</ScaleCrop>
  <LinksUpToDate>false</LinksUpToDate>
  <CharactersWithSpaces>1110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2015-08-28T20:51:00Z</dcterms:created>
  <dc:creator>*****</dc:creator>
  <cp:lastModifiedBy>jiaoyanshi</cp:lastModifiedBy>
  <cp:lastPrinted>2015-03-19T19:45:00Z</cp:lastPrinted>
  <dcterms:modified xsi:type="dcterms:W3CDTF">2021-03-06T12:34:29Z</dcterms:modified>
  <dc:title>上海建桥学院教学进度计划表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