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30"/>
          <w14:textFill>
            <w14:solidFill>
              <w14:schemeClr w14:val="tx1"/>
            </w14:solidFill>
          </w14:textFill>
        </w:rPr>
      </w:pPr>
      <w:bookmarkStart w:id="1" w:name="_GoBack"/>
      <w:bookmarkEnd w:id="1"/>
    </w:p>
    <w:p>
      <w:pPr>
        <w:spacing w:line="360" w:lineRule="auto"/>
        <w:jc w:val="center"/>
        <w:rPr>
          <w:rFonts w:asciiTheme="majorBidi" w:hAnsiTheme="majorBidi" w:cstheme="majorBidi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ajorBidi" w:hAnsiTheme="majorBidi" w:cstheme="majorBidi"/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8pt;margin-top:27.55pt;height:22.1pt;width:207.5pt;mso-position-horizontal-relative:page;mso-position-vertical-relative:page;z-index:251658240;mso-width-relative:page;mso-height-relative:page;" fillcolor="#FFFFFF" filled="t" stroked="f" coordsize="21600,21600" o:gfxdata="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LVkea1AAAAAgBAAAPAAAAAAAAAAEAIAAAACIAAABkcnMvZG93bnJl&#10;di54bWxQSwECFAAUAAAACACHTuJAuUZcoToCAABPBAAADgAAAAAAAAABACAAAAAjAQAAZHJzL2Uy&#10;b0RvYy54bWxQSwUGAAAAAAYABgBZAQAAz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color w:val="000000" w:themeColor="text1"/>
          <w:sz w:val="28"/>
          <w:szCs w:val="30"/>
          <w14:textFill>
            <w14:solidFill>
              <w14:schemeClr w14:val="tx1"/>
            </w14:solidFill>
          </w14:textFill>
        </w:rPr>
        <w:t>【声乐（混声）】</w:t>
      </w:r>
    </w:p>
    <w:p>
      <w:pPr>
        <w:shd w:val="clear" w:color="auto" w:fill="F5F5F5"/>
        <w:spacing w:line="360" w:lineRule="auto"/>
        <w:jc w:val="center"/>
        <w:textAlignment w:val="top"/>
        <w:rPr>
          <w:rFonts w:asciiTheme="majorBidi" w:hAnsiTheme="majorBidi" w:cstheme="majorBidi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Theme="majorBidi" w:hAnsiTheme="majorBidi" w:cstheme="majorBidi"/>
          <w:b/>
          <w:color w:val="000000" w:themeColor="text1"/>
          <w:sz w:val="28"/>
          <w:szCs w:val="30"/>
          <w14:textFill>
            <w14:solidFill>
              <w14:schemeClr w14:val="tx1"/>
            </w14:solidFill>
          </w14:textFill>
        </w:rPr>
        <w:t>【Vocality</w:t>
      </w:r>
      <w:r>
        <w:rPr>
          <w:rFonts w:hint="eastAsia" w:asciiTheme="majorBidi" w:hAnsiTheme="majorBidi" w:cstheme="majorBidi"/>
          <w:b/>
          <w:color w:val="000000" w:themeColor="text1"/>
          <w:sz w:val="28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ajorBidi" w:hAnsiTheme="majorBidi" w:cstheme="majorBidi"/>
          <w:b/>
          <w:color w:val="000000" w:themeColor="text1"/>
          <w:sz w:val="28"/>
          <w:szCs w:val="30"/>
          <w14:textFill>
            <w14:solidFill>
              <w14:schemeClr w14:val="tx1"/>
            </w14:solidFill>
          </w14:textFill>
        </w:rPr>
        <w:t>(chorus)】</w:t>
      </w:r>
      <w:bookmarkStart w:id="0" w:name="a2"/>
      <w:bookmarkEnd w:id="0"/>
    </w:p>
    <w:p>
      <w:pPr>
        <w:spacing w:before="156" w:beforeLines="50" w:after="156" w:afterLines="50" w:line="360" w:lineRule="auto"/>
        <w:ind w:firstLine="360" w:firstLineChars="150"/>
        <w:rPr>
          <w:rFonts w:asciiTheme="majorBidi" w:hAnsiTheme="majorBidi" w:cstheme="majorBidi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eastAsia="黑体" w:asciiTheme="majorBidi" w:hAnsiTheme="majorBidi" w:cstheme="majorBidi"/>
          <w:color w:val="000000" w:themeColor="text1"/>
          <w:sz w:val="24"/>
          <w14:textFill>
            <w14:solidFill>
              <w14:schemeClr w14:val="tx1"/>
            </w14:solidFill>
          </w14:textFill>
        </w:rPr>
        <w:t>一、基本信息</w:t>
      </w:r>
    </w:p>
    <w:p>
      <w:pPr>
        <w:snapToGrid w:val="0"/>
        <w:spacing w:line="360" w:lineRule="auto"/>
        <w:ind w:firstLine="394" w:firstLineChars="196"/>
        <w:rPr>
          <w:rFonts w:asciiTheme="majorBidi" w:hAnsiTheme="majorBidi" w:cstheme="majorBidi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Theme="majorBidi" w:hAnsiTheme="majorBidi" w:cstheme="majorBidi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课程代码：</w:t>
      </w:r>
      <w:r>
        <w:rPr>
          <w:rFonts w:asciiTheme="majorBidi" w:hAnsiTheme="majorBidi" w:cstheme="majorBidi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【2030422】</w:t>
      </w:r>
    </w:p>
    <w:p>
      <w:pPr>
        <w:snapToGrid w:val="0"/>
        <w:spacing w:line="360" w:lineRule="auto"/>
        <w:ind w:firstLine="394" w:firstLineChars="196"/>
        <w:rPr>
          <w:rFonts w:asciiTheme="majorBidi" w:hAnsiTheme="majorBidi" w:cstheme="majorBidi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ajorBidi" w:hAnsiTheme="majorBidi" w:cstheme="majorBidi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课程学分：</w:t>
      </w:r>
      <w:r>
        <w:rPr>
          <w:rFonts w:asciiTheme="majorBidi" w:hAnsiTheme="majorBidi" w:cstheme="majorBidi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【2】</w:t>
      </w:r>
    </w:p>
    <w:p>
      <w:pPr>
        <w:snapToGrid w:val="0"/>
        <w:spacing w:line="360" w:lineRule="auto"/>
        <w:ind w:firstLine="394" w:firstLineChars="196"/>
        <w:rPr>
          <w:rFonts w:asciiTheme="majorBidi" w:hAnsiTheme="majorBidi" w:cstheme="majorBidi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ajorBidi" w:hAnsiTheme="majorBidi" w:cstheme="majorBidi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面向专业：</w:t>
      </w:r>
      <w:r>
        <w:rPr>
          <w:rFonts w:asciiTheme="majorBidi" w:hAnsiTheme="majorBidi" w:cstheme="majorBidi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【</w:t>
      </w:r>
      <w:r>
        <w:rPr>
          <w:rFonts w:hint="eastAsia" w:asciiTheme="majorBidi" w:hAnsiTheme="majorBidi" w:cstheme="majorBidi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传播艺术方向</w:t>
      </w:r>
      <w:r>
        <w:rPr>
          <w:rFonts w:asciiTheme="majorBidi" w:hAnsiTheme="majorBidi" w:cstheme="majorBidi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】</w:t>
      </w:r>
    </w:p>
    <w:p>
      <w:pPr>
        <w:snapToGrid w:val="0"/>
        <w:spacing w:line="360" w:lineRule="auto"/>
        <w:ind w:firstLine="394" w:firstLineChars="196"/>
        <w:rPr>
          <w:rFonts w:asciiTheme="majorBidi" w:hAnsiTheme="majorBidi" w:cstheme="majorBidi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Theme="majorBidi" w:hAnsiTheme="majorBidi" w:cstheme="majorBidi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课程性质：</w:t>
      </w:r>
      <w:r>
        <w:rPr>
          <w:rFonts w:asciiTheme="majorBidi" w:hAnsiTheme="majorBidi" w:cstheme="majorBidi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【系级选修课】</w:t>
      </w:r>
    </w:p>
    <w:p>
      <w:pPr>
        <w:snapToGrid w:val="0"/>
        <w:spacing w:line="360" w:lineRule="auto"/>
        <w:ind w:firstLine="394" w:firstLineChars="196"/>
        <w:rPr>
          <w:rFonts w:asciiTheme="majorBidi" w:hAnsiTheme="majorBidi" w:cstheme="majorBidi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ajorBidi" w:hAnsiTheme="majorBidi" w:cstheme="majorBidi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开课院系：</w:t>
      </w:r>
      <w:r>
        <w:rPr>
          <w:rFonts w:hint="eastAsia" w:asciiTheme="majorBidi" w:hAnsiTheme="majorBidi" w:cstheme="majorBidi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新闻传播学院</w:t>
      </w:r>
    </w:p>
    <w:p>
      <w:pPr>
        <w:snapToGrid w:val="0"/>
        <w:spacing w:line="360" w:lineRule="auto"/>
        <w:ind w:firstLine="394" w:firstLineChars="196"/>
        <w:rPr>
          <w:rFonts w:asciiTheme="majorBidi" w:hAnsiTheme="majorBidi" w:cstheme="majorBidi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Theme="majorBidi" w:hAnsiTheme="majorBidi" w:cstheme="majorBidi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使用教材：</w:t>
      </w:r>
    </w:p>
    <w:p>
      <w:pPr>
        <w:snapToGrid w:val="0"/>
        <w:spacing w:line="360" w:lineRule="auto"/>
        <w:ind w:firstLine="792" w:firstLineChars="396"/>
        <w:rPr>
          <w:rFonts w:asciiTheme="majorBidi" w:hAnsiTheme="majorBidi" w:cstheme="majorBidi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ajorBidi" w:hAnsiTheme="majorBidi" w:cstheme="majorBidi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教材【自编教材】</w:t>
      </w:r>
    </w:p>
    <w:p>
      <w:pPr>
        <w:snapToGrid w:val="0"/>
        <w:spacing w:line="360" w:lineRule="auto"/>
        <w:ind w:left="718" w:leftChars="342" w:firstLine="100" w:firstLineChars="50"/>
        <w:rPr>
          <w:rFonts w:asciiTheme="majorBidi" w:hAnsiTheme="majorBidi" w:cstheme="majorBidi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ajorBidi" w:hAnsiTheme="majorBidi" w:cstheme="majorBidi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参考书目【孔空练声曲、和声学、西贝练声曲】</w:t>
      </w:r>
    </w:p>
    <w:p>
      <w:pPr>
        <w:snapToGrid w:val="0"/>
        <w:spacing w:line="360" w:lineRule="auto"/>
        <w:ind w:firstLine="394" w:firstLineChars="196"/>
        <w:rPr>
          <w:rFonts w:asciiTheme="majorBidi" w:hAnsiTheme="majorBidi" w:cstheme="majorBidi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Theme="majorBidi" w:hAnsiTheme="majorBidi" w:cstheme="majorBidi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课程网站网址：</w:t>
      </w:r>
    </w:p>
    <w:p>
      <w:pPr>
        <w:snapToGrid w:val="0"/>
        <w:spacing w:line="360" w:lineRule="auto"/>
        <w:ind w:firstLine="392" w:firstLineChars="196"/>
        <w:rPr>
          <w:rFonts w:asciiTheme="majorBidi" w:hAnsiTheme="majorBidi" w:cstheme="majorBidi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Theme="majorBidi" w:hAnsiTheme="majorBidi" w:cstheme="majorBidi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https://elearning.gench.edu.cn:8443/webapps/blackboard/content/listContentEditable.jsp?content_id=_119799_1&amp;course_id=_17190_1&amp;mode=reset</w:t>
      </w:r>
    </w:p>
    <w:p>
      <w:pPr>
        <w:adjustRightInd w:val="0"/>
        <w:snapToGrid w:val="0"/>
        <w:spacing w:line="360" w:lineRule="auto"/>
        <w:ind w:firstLine="394" w:firstLineChars="196"/>
        <w:rPr>
          <w:rFonts w:asciiTheme="majorBidi" w:hAnsiTheme="majorBidi" w:cstheme="majorBidi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Theme="majorBidi" w:hAnsiTheme="majorBidi" w:cstheme="majorBidi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先修课程：</w:t>
      </w:r>
      <w:r>
        <w:rPr>
          <w:rFonts w:asciiTheme="majorBidi" w:hAnsiTheme="majorBidi" w:cstheme="majorBidi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【</w:t>
      </w:r>
      <w:r>
        <w:rPr>
          <w:rFonts w:hint="eastAsia" w:asciiTheme="majorBidi" w:hAnsiTheme="majorBidi" w:cstheme="majorBidi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声乐（发声）</w:t>
      </w:r>
      <w:r>
        <w:rPr>
          <w:rFonts w:asciiTheme="majorBidi" w:hAnsiTheme="majorBidi" w:cstheme="majorBidi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】</w:t>
      </w:r>
    </w:p>
    <w:p>
      <w:pPr>
        <w:adjustRightInd w:val="0"/>
        <w:snapToGrid w:val="0"/>
        <w:spacing w:before="156" w:beforeLines="50" w:after="156" w:afterLines="50" w:line="360" w:lineRule="auto"/>
        <w:ind w:firstLine="348" w:firstLineChars="145"/>
        <w:rPr>
          <w:rFonts w:asciiTheme="majorBidi" w:hAnsiTheme="majorBidi" w:cstheme="majorBidi"/>
          <w:b/>
          <w:color w:val="000000" w:themeColor="text1"/>
          <w:sz w:val="24"/>
          <w:szCs w:val="20"/>
          <w14:textFill>
            <w14:solidFill>
              <w14:schemeClr w14:val="tx1"/>
            </w14:solidFill>
          </w14:textFill>
        </w:rPr>
      </w:pPr>
      <w:r>
        <w:rPr>
          <w:rFonts w:eastAsia="黑体" w:asciiTheme="majorBidi" w:hAnsiTheme="majorBidi" w:cstheme="majorBidi"/>
          <w:color w:val="000000" w:themeColor="text1"/>
          <w:sz w:val="24"/>
          <w14:textFill>
            <w14:solidFill>
              <w14:schemeClr w14:val="tx1"/>
            </w14:solidFill>
          </w14:textFill>
        </w:rPr>
        <w:t>二、课程简介</w:t>
      </w:r>
    </w:p>
    <w:p>
      <w:pPr>
        <w:snapToGrid w:val="0"/>
        <w:spacing w:line="360" w:lineRule="auto"/>
        <w:ind w:firstLine="400" w:firstLineChars="200"/>
        <w:rPr>
          <w:rFonts w:asciiTheme="majorBidi" w:hAnsiTheme="majorBidi" w:cstheme="majorBidi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Theme="majorBidi" w:hAnsiTheme="majorBidi" w:cstheme="majorBidi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声乐（混声）是一门建立在声乐发声与和声声部训练结合的训练课程。针对传播艺术专业学生需要播音主持与朗诵等专业性质。声乐（混声）的训练是必不可少。它建立在声乐训练的基础上，需要学生有良好的发声技巧和气息的配合能力、有一定嗓音训练基础，具备嗓音的宽度与高低变化的敏锐度。这种敏锐度一部分来自天赋、更大程度上来自声乐技巧的训练、以及理论和声知识的了解与运用相互结合。混声课程中同样保留了声乐训练的呼吸与练声的训练，但练声的变化和声部变化层次要更加丰富多变。并根据在校班上学生们的情况，因地制宜、因材施教，将同学们按自身条件与能力调整位置，进行混声曲目的训练。有助于帮助学生扩展嗓音的音域、扩大音量、改善音色、帮助调节音高变化的灵敏度以及准确度等。使学生们不仅在课堂中学习到声乐（混声）知识，并通过训练潜移默化的使声音得到改善，嗓音能力的扩展，与发声技巧的提升。</w:t>
      </w:r>
    </w:p>
    <w:p>
      <w:pPr>
        <w:snapToGrid w:val="0"/>
        <w:spacing w:line="360" w:lineRule="auto"/>
        <w:ind w:firstLine="400" w:firstLineChars="200"/>
        <w:rPr>
          <w:rFonts w:asciiTheme="majorBidi" w:hAnsiTheme="majorBidi" w:cstheme="majorBidi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widowControl/>
        <w:spacing w:before="156" w:beforeLines="50" w:after="156" w:afterLines="50" w:line="360" w:lineRule="auto"/>
        <w:ind w:firstLine="360" w:firstLineChars="150"/>
        <w:jc w:val="left"/>
        <w:rPr>
          <w:rFonts w:eastAsia="黑体" w:asciiTheme="majorBidi" w:hAnsiTheme="majorBidi" w:cstheme="majorBidi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eastAsia="黑体" w:asciiTheme="majorBidi" w:hAnsiTheme="majorBidi" w:cstheme="majorBidi"/>
          <w:color w:val="000000" w:themeColor="text1"/>
          <w:sz w:val="24"/>
          <w14:textFill>
            <w14:solidFill>
              <w14:schemeClr w14:val="tx1"/>
            </w14:solidFill>
          </w14:textFill>
        </w:rPr>
        <w:t>三、选课建议</w:t>
      </w:r>
    </w:p>
    <w:p>
      <w:pPr>
        <w:snapToGrid w:val="0"/>
        <w:spacing w:line="360" w:lineRule="auto"/>
        <w:ind w:firstLine="400" w:firstLineChars="200"/>
        <w:rPr>
          <w:rFonts w:asciiTheme="majorBidi" w:hAnsiTheme="majorBidi" w:cstheme="majorBidi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Theme="majorBidi" w:hAnsiTheme="majorBidi" w:cstheme="majorBidi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本课程适合传播艺术方向一年级学生学习，需有一定</w:t>
      </w:r>
      <w:r>
        <w:rPr>
          <w:rFonts w:asciiTheme="majorBidi" w:hAnsiTheme="majorBidi" w:cstheme="majorBidi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声乐基础或发声基础</w:t>
      </w:r>
      <w:r>
        <w:rPr>
          <w:rFonts w:hint="eastAsia" w:asciiTheme="majorBidi" w:hAnsiTheme="majorBidi" w:cstheme="majorBidi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。</w:t>
      </w:r>
    </w:p>
    <w:p>
      <w:pPr>
        <w:snapToGrid w:val="0"/>
        <w:spacing w:line="360" w:lineRule="auto"/>
        <w:ind w:firstLine="400" w:firstLineChars="200"/>
        <w:rPr>
          <w:rFonts w:asciiTheme="majorBidi" w:hAnsiTheme="majorBidi" w:cstheme="majorBidi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60" w:lineRule="auto"/>
        <w:ind w:firstLine="400" w:firstLineChars="200"/>
        <w:rPr>
          <w:rFonts w:asciiTheme="majorBidi" w:hAnsiTheme="majorBidi" w:cstheme="majorBidi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widowControl/>
        <w:spacing w:before="156" w:beforeLines="50" w:after="156" w:afterLines="50" w:line="360" w:lineRule="auto"/>
        <w:ind w:firstLine="360" w:firstLineChars="150"/>
        <w:jc w:val="left"/>
        <w:rPr>
          <w:rFonts w:eastAsia="黑体" w:asciiTheme="majorBidi" w:hAnsiTheme="majorBidi" w:cstheme="majorBidi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eastAsia="黑体" w:asciiTheme="majorBidi" w:hAnsiTheme="majorBidi" w:cstheme="majorBidi"/>
          <w:color w:val="000000" w:themeColor="text1"/>
          <w:sz w:val="24"/>
          <w14:textFill>
            <w14:solidFill>
              <w14:schemeClr w14:val="tx1"/>
            </w14:solidFill>
          </w14:textFill>
        </w:rPr>
        <w:t>四、课程与专业毕业要求的关联性</w:t>
      </w:r>
    </w:p>
    <w:tbl>
      <w:tblPr>
        <w:tblStyle w:val="5"/>
        <w:tblW w:w="809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967"/>
        <w:gridCol w:w="5384"/>
        <w:gridCol w:w="9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7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 w:asciiTheme="majorBidi" w:hAnsiTheme="majorBidi" w:cstheme="majorBidi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 w:asciiTheme="majorBidi" w:hAnsiTheme="majorBidi" w:cstheme="majorBidi"/>
                <w:kern w:val="0"/>
                <w:sz w:val="20"/>
                <w:szCs w:val="20"/>
              </w:rPr>
              <w:t>关联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7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L011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LO111</w:t>
            </w:r>
          </w:p>
        </w:tc>
        <w:tc>
          <w:tcPr>
            <w:tcW w:w="5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倾听他人意见、尊重他人观点、分析他人需求。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LO112</w:t>
            </w:r>
          </w:p>
        </w:tc>
        <w:tc>
          <w:tcPr>
            <w:tcW w:w="5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应用书面或口头形式，阐释自己的观点，有效沟通。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7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L021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LO211</w:t>
            </w:r>
          </w:p>
        </w:tc>
        <w:tc>
          <w:tcPr>
            <w:tcW w:w="5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能根据需要确定学习目标，并设计学习计划。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7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LO212</w:t>
            </w:r>
          </w:p>
        </w:tc>
        <w:tc>
          <w:tcPr>
            <w:tcW w:w="5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L031</w:t>
            </w:r>
          </w:p>
        </w:tc>
        <w:tc>
          <w:tcPr>
            <w:tcW w:w="63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传播理论：掌握传播学的核心理论、基本知识。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L032</w:t>
            </w:r>
          </w:p>
        </w:tc>
        <w:tc>
          <w:tcPr>
            <w:tcW w:w="63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视频制作：掌握视频内容的策划、拍摄、后期制作，具备传播视觉化信息的基本能力。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L033</w:t>
            </w:r>
          </w:p>
        </w:tc>
        <w:tc>
          <w:tcPr>
            <w:tcW w:w="63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文本写作：根据不同传播渠道的规范要求，具备基本的文本写作能力。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L034</w:t>
            </w:r>
          </w:p>
        </w:tc>
        <w:tc>
          <w:tcPr>
            <w:tcW w:w="63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新媒体运营：掌握互联网和移动互联网各类媒体工具的使用，具备新媒体的日常运营能力。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L035</w:t>
            </w:r>
          </w:p>
        </w:tc>
        <w:tc>
          <w:tcPr>
            <w:tcW w:w="63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人文素养：对文学、绘画、影视、音乐、戏剧等文化艺术具有基本的鉴赏能力，体现出媒介内容制作的质量和品位。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7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L041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LO411</w:t>
            </w:r>
          </w:p>
        </w:tc>
        <w:tc>
          <w:tcPr>
            <w:tcW w:w="5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遵纪守法：遵守校纪校规，具备法律意识。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LO412</w:t>
            </w:r>
          </w:p>
        </w:tc>
        <w:tc>
          <w:tcPr>
            <w:tcW w:w="5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诚实守信：为人诚实，信守承诺，尽职尽责。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LO413</w:t>
            </w:r>
          </w:p>
        </w:tc>
        <w:tc>
          <w:tcPr>
            <w:tcW w:w="5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LO414</w:t>
            </w:r>
          </w:p>
        </w:tc>
        <w:tc>
          <w:tcPr>
            <w:tcW w:w="5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身心健康，能承受学习和生活中的压力。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5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L051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LO511</w:t>
            </w:r>
          </w:p>
        </w:tc>
        <w:tc>
          <w:tcPr>
            <w:tcW w:w="5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在集体活动中能主动担任自己的角色，与其他成员密切合作，共同完成任务。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LO512</w:t>
            </w:r>
          </w:p>
        </w:tc>
        <w:tc>
          <w:tcPr>
            <w:tcW w:w="5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有质疑精神，能有逻辑的分析与批判。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7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LO513</w:t>
            </w:r>
          </w:p>
        </w:tc>
        <w:tc>
          <w:tcPr>
            <w:tcW w:w="5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能用创新的方法或者多种方法解决复杂问题或真实问题。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LO514</w:t>
            </w:r>
          </w:p>
        </w:tc>
        <w:tc>
          <w:tcPr>
            <w:tcW w:w="5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了解行业前沿知识技术。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5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L061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LO611</w:t>
            </w:r>
          </w:p>
        </w:tc>
        <w:tc>
          <w:tcPr>
            <w:tcW w:w="5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能够根据需要进行专业文献检索。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LO612</w:t>
            </w:r>
          </w:p>
        </w:tc>
        <w:tc>
          <w:tcPr>
            <w:tcW w:w="5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能够使用适合的工具来搜集信息，并对信息加以分析、鉴别、判断与整合。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LO613</w:t>
            </w:r>
          </w:p>
        </w:tc>
        <w:tc>
          <w:tcPr>
            <w:tcW w:w="5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熟练使用计算机，掌握常用办公软件。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75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L071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LO711</w:t>
            </w:r>
          </w:p>
        </w:tc>
        <w:tc>
          <w:tcPr>
            <w:tcW w:w="5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爱党爱国：了解祖国的优秀传统文化和革命历史，构建爱党爱国的理想信念。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firstLine="300" w:firstLineChars="150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LO712</w:t>
            </w:r>
          </w:p>
        </w:tc>
        <w:tc>
          <w:tcPr>
            <w:tcW w:w="5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助人为乐：富于爱心，懂得感恩，具备助人为乐的品质。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7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LO713</w:t>
            </w:r>
          </w:p>
        </w:tc>
        <w:tc>
          <w:tcPr>
            <w:tcW w:w="5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奉献社会：具有服务企业、服务社会的意愿和行为能力。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7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LO714</w:t>
            </w:r>
          </w:p>
        </w:tc>
        <w:tc>
          <w:tcPr>
            <w:tcW w:w="5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爱护环境：具有爱护环境的意识和与自然和谐相处的环保理念。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5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L081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L0811</w:t>
            </w:r>
          </w:p>
        </w:tc>
        <w:tc>
          <w:tcPr>
            <w:tcW w:w="5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具备外语表达沟通能力，达到本专业的要求。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L0812</w:t>
            </w:r>
          </w:p>
        </w:tc>
        <w:tc>
          <w:tcPr>
            <w:tcW w:w="5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理解其他国家历史文化，有跨文化交流能力。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L0813</w:t>
            </w:r>
          </w:p>
        </w:tc>
        <w:tc>
          <w:tcPr>
            <w:tcW w:w="5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有国际竞争与合作意识。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rPr>
          <w:rFonts w:asciiTheme="majorBidi" w:hAnsiTheme="majorBidi" w:cstheme="majorBidi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600" w:firstLineChars="250"/>
        <w:rPr>
          <w:rFonts w:asciiTheme="majorBidi" w:hAnsiTheme="majorBidi" w:cstheme="majorBidi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eastAsia="黑体" w:asciiTheme="majorBidi" w:hAnsiTheme="majorBidi" w:cstheme="majorBidi"/>
          <w:color w:val="000000" w:themeColor="text1"/>
          <w:sz w:val="24"/>
          <w14:textFill>
            <w14:solidFill>
              <w14:schemeClr w14:val="tx1"/>
            </w14:solidFill>
          </w14:textFill>
        </w:rPr>
        <w:t>五、课程目标/课程预期学习成果</w:t>
      </w:r>
    </w:p>
    <w:tbl>
      <w:tblPr>
        <w:tblStyle w:val="5"/>
        <w:tblpPr w:leftFromText="180" w:rightFromText="180" w:vertAnchor="text" w:horzAnchor="page" w:tblpX="1987" w:tblpY="152"/>
        <w:tblOverlap w:val="never"/>
        <w:tblW w:w="80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1175"/>
        <w:gridCol w:w="3325"/>
        <w:gridCol w:w="1560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shd w:val="clear" w:color="auto" w:fill="auto"/>
          </w:tcPr>
          <w:p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课程预期</w:t>
            </w:r>
          </w:p>
          <w:p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学习成果</w:t>
            </w:r>
          </w:p>
        </w:tc>
        <w:tc>
          <w:tcPr>
            <w:tcW w:w="3325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</w:t>
            </w:r>
          </w:p>
          <w:p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（细化的预期学习成果）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教与学方式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eastAsia="仿宋" w:asciiTheme="majorBidi" w:hAnsiTheme="majorBidi" w:cstheme="majorBid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 w:asciiTheme="majorBidi" w:hAnsiTheme="majorBidi" w:cstheme="majorBid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eastAsia="仿宋" w:asciiTheme="majorBidi" w:hAnsiTheme="majorBidi" w:cstheme="majorBid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 w:asciiTheme="majorBidi" w:hAnsiTheme="majorBidi" w:cstheme="majorBid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LO211</w:t>
            </w:r>
          </w:p>
        </w:tc>
        <w:tc>
          <w:tcPr>
            <w:tcW w:w="332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 w:cstheme="majorBid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 w:cstheme="maj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能根据需要确定学习目标，并设计学习计划。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Theme="minorEastAsia" w:hAnsiTheme="minorEastAsia" w:eastAsiaTheme="minorEastAsia" w:cstheme="maj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 w:cstheme="maj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边讲边练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Theme="minorEastAsia" w:hAnsiTheme="minorEastAsia" w:eastAsiaTheme="minorEastAsia" w:cstheme="maj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 w:cstheme="maj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eastAsia="仿宋" w:asciiTheme="majorBidi" w:hAnsiTheme="majorBidi" w:cstheme="majorBid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 w:asciiTheme="majorBidi" w:hAnsiTheme="majorBidi" w:cstheme="majorBid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eastAsia="仿宋" w:asciiTheme="majorBidi" w:hAnsiTheme="majorBidi" w:cstheme="majorBid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 w:asciiTheme="majorBidi" w:hAnsiTheme="majorBidi" w:cstheme="majorBid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LO3</w:t>
            </w:r>
            <w:r>
              <w:rPr>
                <w:rFonts w:hint="eastAsia" w:eastAsia="仿宋" w:asciiTheme="majorBidi" w:hAnsiTheme="majorBidi" w:cstheme="majorBid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32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 w:cstheme="majorBid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对音乐具有基本的鉴赏能力，体现出媒介内容制作的质量和品位。</w:t>
            </w:r>
            <w:r>
              <w:rPr>
                <w:rFonts w:asciiTheme="minorEastAsia" w:hAnsiTheme="minorEastAsia" w:eastAsiaTheme="minorEastAsia" w:cstheme="maj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Theme="minorEastAsia" w:hAnsiTheme="minorEastAsia" w:eastAsiaTheme="minorEastAsia" w:cstheme="maj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 w:cstheme="maj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边讲边练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Theme="minorEastAsia" w:hAnsiTheme="minorEastAsia" w:eastAsiaTheme="minorEastAsia" w:cstheme="maj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 w:cstheme="maj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eastAsia="仿宋" w:asciiTheme="majorBidi" w:hAnsiTheme="majorBidi" w:cstheme="majorBid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 w:asciiTheme="majorBidi" w:hAnsiTheme="majorBidi" w:cstheme="majorBid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eastAsia="仿宋" w:asciiTheme="majorBidi" w:hAnsiTheme="majorBidi" w:cstheme="majorBid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 w:asciiTheme="majorBidi" w:hAnsiTheme="majorBidi" w:cstheme="majorBid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LO711</w:t>
            </w:r>
          </w:p>
        </w:tc>
        <w:tc>
          <w:tcPr>
            <w:tcW w:w="332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 w:cstheme="majorBid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 w:cstheme="maj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了解祖国优秀</w:t>
            </w:r>
            <w:r>
              <w:rPr>
                <w:rFonts w:hint="eastAsia" w:asciiTheme="minorEastAsia" w:hAnsiTheme="minorEastAsia" w:eastAsiaTheme="minorEastAsia" w:cstheme="maj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的音乐作品</w:t>
            </w:r>
            <w:r>
              <w:rPr>
                <w:rFonts w:asciiTheme="minorEastAsia" w:hAnsiTheme="minorEastAsia" w:eastAsiaTheme="minorEastAsia" w:cstheme="maj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，构建爱党爱国的理想信念。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Theme="minorEastAsia" w:hAnsiTheme="minorEastAsia" w:eastAsiaTheme="minorEastAsia" w:cstheme="maj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 w:cstheme="maj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讲解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Theme="minorEastAsia" w:hAnsiTheme="minorEastAsia" w:eastAsiaTheme="minorEastAsia" w:cstheme="maj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 w:cstheme="maj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作品汇报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eastAsia="仿宋" w:asciiTheme="majorBidi" w:hAnsiTheme="majorBidi" w:cstheme="majorBid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 w:asciiTheme="majorBidi" w:hAnsiTheme="majorBidi" w:cstheme="majorBid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eastAsia="仿宋" w:asciiTheme="majorBidi" w:hAnsiTheme="majorBidi" w:cstheme="majorBid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 w:asciiTheme="majorBidi" w:hAnsiTheme="majorBidi" w:cstheme="majorBid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LO812</w:t>
            </w:r>
          </w:p>
        </w:tc>
        <w:tc>
          <w:tcPr>
            <w:tcW w:w="332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 w:cstheme="maj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理解其他国家历史文化</w:t>
            </w:r>
            <w:r>
              <w:rPr>
                <w:rFonts w:hint="eastAsia"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，对国外音乐作品有认知和表达能力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Theme="minorEastAsia" w:hAnsiTheme="minorEastAsia" w:eastAsiaTheme="minorEastAsia" w:cstheme="maj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aj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边讲边练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Theme="minorEastAsia" w:hAnsiTheme="minorEastAsia" w:eastAsiaTheme="minorEastAsia" w:cstheme="maj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aj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考核</w:t>
            </w:r>
          </w:p>
        </w:tc>
      </w:tr>
    </w:tbl>
    <w:p>
      <w:pPr>
        <w:snapToGrid w:val="0"/>
        <w:spacing w:line="360" w:lineRule="auto"/>
        <w:ind w:left="420" w:leftChars="200"/>
        <w:rPr>
          <w:rFonts w:eastAsia="黑体" w:asciiTheme="majorBidi" w:hAnsiTheme="majorBidi" w:cstheme="majorBidi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60" w:lineRule="auto"/>
        <w:ind w:left="420" w:leftChars="200"/>
        <w:rPr>
          <w:rFonts w:eastAsia="黑体" w:asciiTheme="majorBidi" w:hAnsiTheme="majorBidi" w:cstheme="majorBidi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widowControl/>
        <w:spacing w:before="156" w:beforeLines="50" w:after="156" w:afterLines="50" w:line="360" w:lineRule="auto"/>
        <w:ind w:firstLine="480" w:firstLineChars="200"/>
        <w:jc w:val="left"/>
        <w:rPr>
          <w:rFonts w:eastAsia="黑体" w:asciiTheme="majorBidi" w:hAnsiTheme="majorBidi" w:cstheme="majorBidi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eastAsia="黑体" w:asciiTheme="majorBidi" w:hAnsiTheme="majorBidi" w:cstheme="majorBidi"/>
          <w:color w:val="000000" w:themeColor="text1"/>
          <w:sz w:val="24"/>
          <w14:textFill>
            <w14:solidFill>
              <w14:schemeClr w14:val="tx1"/>
            </w14:solidFill>
          </w14:textFill>
        </w:rPr>
        <w:t>六、课程内容</w:t>
      </w:r>
    </w:p>
    <w:p>
      <w:pPr>
        <w:snapToGrid w:val="0"/>
        <w:spacing w:line="360" w:lineRule="auto"/>
        <w:ind w:firstLine="400" w:firstLineChars="200"/>
        <w:rPr>
          <w:rFonts w:asciiTheme="majorBidi" w:hAnsiTheme="majorBidi" w:cstheme="majorBidi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Theme="majorBidi" w:hAnsiTheme="majorBidi" w:cstheme="majorBidi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第一单元 混声训练基训与初级曲目训练  （课时8）</w:t>
      </w:r>
    </w:p>
    <w:p>
      <w:pPr>
        <w:snapToGrid w:val="0"/>
        <w:spacing w:line="360" w:lineRule="auto"/>
        <w:ind w:firstLine="400" w:firstLineChars="200"/>
        <w:rPr>
          <w:rFonts w:asciiTheme="majorBidi" w:hAnsiTheme="majorBidi" w:cstheme="majorBidi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Theme="majorBidi" w:hAnsiTheme="majorBidi" w:cstheme="majorBidi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了解呼吸运用，发声技巧，及乐理演唱的理论知识，声部间的初步配合</w:t>
      </w:r>
    </w:p>
    <w:p>
      <w:pPr>
        <w:snapToGrid w:val="0"/>
        <w:spacing w:line="360" w:lineRule="auto"/>
        <w:ind w:firstLine="400" w:firstLineChars="200"/>
        <w:rPr>
          <w:rFonts w:asciiTheme="majorBidi" w:hAnsiTheme="majorBidi" w:cstheme="majorBidi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60" w:lineRule="auto"/>
        <w:ind w:firstLine="400" w:firstLineChars="200"/>
        <w:rPr>
          <w:rFonts w:asciiTheme="majorBidi" w:hAnsiTheme="majorBidi" w:cstheme="majorBidi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Theme="majorBidi" w:hAnsiTheme="majorBidi" w:cstheme="majorBidi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第二单元 混声训练基训与中级曲目训练第一</w:t>
      </w:r>
      <w:r>
        <w:rPr>
          <w:rFonts w:hint="eastAsia" w:asciiTheme="majorBidi" w:hAnsiTheme="majorBidi" w:cstheme="majorBidi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阶段</w:t>
      </w:r>
      <w:r>
        <w:rPr>
          <w:rFonts w:asciiTheme="majorBidi" w:hAnsiTheme="majorBidi" w:cstheme="majorBidi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   （课时8）</w:t>
      </w:r>
    </w:p>
    <w:p>
      <w:pPr>
        <w:snapToGrid w:val="0"/>
        <w:spacing w:line="360" w:lineRule="auto"/>
        <w:ind w:firstLine="400" w:firstLineChars="200"/>
        <w:rPr>
          <w:rFonts w:asciiTheme="majorBidi" w:hAnsiTheme="majorBidi" w:cstheme="majorBidi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Theme="majorBidi" w:hAnsiTheme="majorBidi" w:cstheme="majorBidi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在训练中理解呼吸运用，发声技巧，及乐理演唱的理论知识，声部间的配合</w:t>
      </w:r>
    </w:p>
    <w:p>
      <w:pPr>
        <w:snapToGrid w:val="0"/>
        <w:spacing w:line="360" w:lineRule="auto"/>
        <w:ind w:firstLine="400" w:firstLineChars="200"/>
        <w:rPr>
          <w:rFonts w:asciiTheme="majorBidi" w:hAnsiTheme="majorBidi" w:cstheme="majorBidi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60" w:lineRule="auto"/>
        <w:ind w:firstLine="400" w:firstLineChars="200"/>
        <w:rPr>
          <w:rFonts w:asciiTheme="majorBidi" w:hAnsiTheme="majorBidi" w:cstheme="majorBidi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Theme="majorBidi" w:hAnsiTheme="majorBidi" w:cstheme="majorBidi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第三单元 混声训练与中级曲目训练第二阶段   （课时8）</w:t>
      </w:r>
    </w:p>
    <w:p>
      <w:pPr>
        <w:snapToGrid w:val="0"/>
        <w:spacing w:line="360" w:lineRule="auto"/>
        <w:ind w:firstLine="400" w:firstLineChars="200"/>
        <w:rPr>
          <w:rFonts w:asciiTheme="majorBidi" w:hAnsiTheme="majorBidi" w:cstheme="majorBidi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Theme="majorBidi" w:hAnsiTheme="majorBidi" w:cstheme="majorBidi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在训练中理解呼吸运用，发声技巧，及乐理演唱的理论知识，声部间的配合，并在难度上增加，训练的强度上加大</w:t>
      </w:r>
    </w:p>
    <w:p>
      <w:pPr>
        <w:snapToGrid w:val="0"/>
        <w:spacing w:line="360" w:lineRule="auto"/>
        <w:ind w:firstLine="400" w:firstLineChars="200"/>
        <w:rPr>
          <w:rFonts w:asciiTheme="majorBidi" w:hAnsiTheme="majorBidi" w:cstheme="majorBidi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60" w:lineRule="auto"/>
        <w:ind w:firstLine="400" w:firstLineChars="200"/>
        <w:rPr>
          <w:rFonts w:asciiTheme="majorBidi" w:hAnsiTheme="majorBidi" w:cstheme="majorBidi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Theme="majorBidi" w:hAnsiTheme="majorBidi" w:cstheme="majorBidi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第四单元 混声训练与中级曲目训练第三阶段     （课时8）</w:t>
      </w:r>
    </w:p>
    <w:p>
      <w:pPr>
        <w:snapToGrid w:val="0"/>
        <w:spacing w:line="360" w:lineRule="auto"/>
        <w:ind w:firstLine="400" w:firstLineChars="200"/>
        <w:rPr>
          <w:rFonts w:asciiTheme="majorBidi" w:hAnsiTheme="majorBidi" w:cstheme="majorBidi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Theme="majorBidi" w:hAnsiTheme="majorBidi" w:cstheme="majorBidi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在训练中理解呼吸运用，发声技巧，及乐理演唱的理论知识，声部间的配合，并在难度上增加，训练的强度上加大，针对考核的曲目所反映出的难点和重点作针对性训练。</w:t>
      </w:r>
    </w:p>
    <w:p>
      <w:pPr>
        <w:snapToGrid w:val="0"/>
        <w:spacing w:line="360" w:lineRule="auto"/>
        <w:ind w:right="26"/>
        <w:rPr>
          <w:rFonts w:asciiTheme="majorBidi" w:hAnsiTheme="majorBidi" w:cstheme="majorBidi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60" w:lineRule="auto"/>
        <w:ind w:right="26" w:firstLine="480" w:firstLineChars="200"/>
        <w:rPr>
          <w:rFonts w:asciiTheme="majorBidi" w:hAnsiTheme="majorBidi" w:cstheme="majorBidi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eastAsia="黑体" w:asciiTheme="majorBidi" w:hAnsiTheme="majorBidi" w:cstheme="majorBidi"/>
          <w:color w:val="000000" w:themeColor="text1"/>
          <w:sz w:val="24"/>
          <w14:textFill>
            <w14:solidFill>
              <w14:schemeClr w14:val="tx1"/>
            </w14:solidFill>
          </w14:textFill>
        </w:rPr>
        <w:t>七、课内实验名称及基本要求</w:t>
      </w:r>
    </w:p>
    <w:tbl>
      <w:tblPr>
        <w:tblStyle w:val="5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437"/>
        <w:gridCol w:w="3119"/>
        <w:gridCol w:w="708"/>
        <w:gridCol w:w="1134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实验名称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主要内容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实验</w:t>
            </w:r>
          </w:p>
          <w:p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时数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实验类型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360" w:lineRule="auto"/>
              <w:jc w:val="center"/>
              <w:rPr>
                <w:rFonts w:asciiTheme="majorBidi" w:hAnsiTheme="majorBidi" w:cstheme="maj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Bidi" w:hAnsiTheme="majorBidi" w:cstheme="maj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360" w:lineRule="auto"/>
              <w:jc w:val="center"/>
              <w:rPr>
                <w:rFonts w:asciiTheme="majorBidi" w:hAnsiTheme="majorBidi" w:cstheme="maj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Bidi" w:hAnsiTheme="majorBidi" w:cstheme="maj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初级曲目训练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360" w:lineRule="auto"/>
              <w:jc w:val="left"/>
              <w:rPr>
                <w:rFonts w:asciiTheme="majorBidi" w:hAnsiTheme="majorBidi" w:cstheme="maj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呼吸运用，发声技巧</w:t>
            </w:r>
          </w:p>
          <w:p>
            <w:pPr>
              <w:snapToGrid w:val="0"/>
              <w:spacing w:before="156" w:beforeLines="50" w:after="156" w:afterLines="50" w:line="360" w:lineRule="auto"/>
              <w:jc w:val="left"/>
              <w:rPr>
                <w:rFonts w:asciiTheme="majorBidi" w:hAnsiTheme="majorBidi" w:cstheme="maj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360" w:lineRule="auto"/>
              <w:jc w:val="center"/>
              <w:rPr>
                <w:rFonts w:asciiTheme="majorBidi" w:hAnsiTheme="majorBidi" w:cstheme="maj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Bidi" w:hAnsiTheme="majorBidi" w:cstheme="maj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360" w:lineRule="auto"/>
              <w:jc w:val="center"/>
              <w:rPr>
                <w:rFonts w:asciiTheme="majorBidi" w:hAnsiTheme="majorBidi" w:cstheme="maj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Bidi" w:hAnsiTheme="majorBidi" w:cstheme="maj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综合型</w:t>
            </w:r>
          </w:p>
        </w:tc>
        <w:tc>
          <w:tcPr>
            <w:tcW w:w="99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360" w:lineRule="auto"/>
              <w:jc w:val="center"/>
              <w:rPr>
                <w:rFonts w:asciiTheme="majorBidi" w:hAnsiTheme="majorBidi" w:cstheme="maj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360" w:lineRule="auto"/>
              <w:jc w:val="center"/>
              <w:rPr>
                <w:rFonts w:asciiTheme="majorBidi" w:hAnsiTheme="majorBidi" w:cstheme="maj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Bidi" w:hAnsiTheme="majorBidi" w:cstheme="maj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360" w:lineRule="auto"/>
              <w:jc w:val="center"/>
              <w:rPr>
                <w:rFonts w:asciiTheme="majorBidi" w:hAnsiTheme="majorBidi" w:cstheme="maj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Bidi" w:hAnsiTheme="majorBidi" w:cstheme="maj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中级</w:t>
            </w:r>
            <w:r>
              <w:rPr>
                <w:rFonts w:asciiTheme="majorBidi" w:hAnsiTheme="majorBidi" w:cstheme="maj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曲目训练第一</w:t>
            </w:r>
            <w:r>
              <w:rPr>
                <w:rFonts w:hint="eastAsia" w:asciiTheme="majorBidi" w:hAnsiTheme="majorBidi" w:cstheme="maj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阶段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360" w:lineRule="auto"/>
              <w:jc w:val="left"/>
              <w:rPr>
                <w:rFonts w:asciiTheme="majorBidi" w:hAnsiTheme="majorBidi" w:cstheme="maj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Bidi" w:hAnsiTheme="majorBidi" w:cstheme="maj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声部配合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360" w:lineRule="auto"/>
              <w:jc w:val="center"/>
              <w:rPr>
                <w:rFonts w:asciiTheme="majorBidi" w:hAnsiTheme="majorBidi" w:cstheme="maj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Bidi" w:hAnsiTheme="majorBidi" w:cstheme="maj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before="156" w:beforeLines="50" w:after="156" w:afterLines="50" w:line="360" w:lineRule="auto"/>
              <w:jc w:val="center"/>
              <w:rPr>
                <w:rFonts w:asciiTheme="majorBidi" w:hAnsiTheme="majorBidi" w:cstheme="maj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Bidi" w:hAnsiTheme="majorBidi" w:cstheme="maj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综合型</w:t>
            </w:r>
          </w:p>
        </w:tc>
        <w:tc>
          <w:tcPr>
            <w:tcW w:w="99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360" w:lineRule="auto"/>
              <w:jc w:val="center"/>
              <w:rPr>
                <w:rFonts w:asciiTheme="majorBidi" w:hAnsiTheme="majorBidi" w:cstheme="maj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360" w:lineRule="auto"/>
              <w:jc w:val="center"/>
              <w:rPr>
                <w:rFonts w:asciiTheme="majorBidi" w:hAnsiTheme="majorBidi" w:cstheme="maj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Bidi" w:hAnsiTheme="majorBidi" w:cstheme="maj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360" w:lineRule="auto"/>
              <w:jc w:val="center"/>
              <w:rPr>
                <w:rFonts w:asciiTheme="majorBidi" w:hAnsiTheme="majorBidi" w:cstheme="maj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中级曲目训练第二阶段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360" w:lineRule="auto"/>
              <w:jc w:val="left"/>
              <w:rPr>
                <w:rFonts w:asciiTheme="majorBidi" w:hAnsiTheme="majorBidi" w:cstheme="maj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Bidi" w:hAnsiTheme="majorBidi" w:cstheme="maj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高难度声部配合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360" w:lineRule="auto"/>
              <w:jc w:val="center"/>
              <w:rPr>
                <w:rFonts w:asciiTheme="majorBidi" w:hAnsiTheme="majorBidi" w:cstheme="maj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Bidi" w:hAnsiTheme="majorBidi" w:cstheme="maj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before="156" w:beforeLines="50" w:after="156" w:afterLines="50" w:line="360" w:lineRule="auto"/>
              <w:jc w:val="center"/>
              <w:rPr>
                <w:rFonts w:asciiTheme="majorBidi" w:hAnsiTheme="majorBidi" w:cstheme="maj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Bidi" w:hAnsiTheme="majorBidi" w:cstheme="maj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综合型</w:t>
            </w:r>
          </w:p>
        </w:tc>
        <w:tc>
          <w:tcPr>
            <w:tcW w:w="99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360" w:lineRule="auto"/>
              <w:jc w:val="center"/>
              <w:rPr>
                <w:rFonts w:asciiTheme="majorBidi" w:hAnsiTheme="majorBidi" w:cstheme="maj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360" w:lineRule="auto"/>
              <w:jc w:val="center"/>
              <w:rPr>
                <w:rFonts w:asciiTheme="majorBidi" w:hAnsiTheme="majorBidi" w:cstheme="maj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Bidi" w:hAnsiTheme="majorBidi" w:cstheme="maj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360" w:lineRule="auto"/>
              <w:jc w:val="center"/>
              <w:rPr>
                <w:rFonts w:asciiTheme="majorBidi" w:hAnsiTheme="majorBidi" w:cstheme="maj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中级曲目训练第三阶段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360" w:lineRule="auto"/>
              <w:jc w:val="left"/>
              <w:rPr>
                <w:rFonts w:asciiTheme="majorBidi" w:hAnsiTheme="majorBidi" w:cstheme="maj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Bidi" w:hAnsiTheme="majorBidi" w:cstheme="maj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针对性训练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360" w:lineRule="auto"/>
              <w:jc w:val="center"/>
              <w:rPr>
                <w:rFonts w:asciiTheme="majorBidi" w:hAnsiTheme="majorBidi" w:cstheme="maj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Bidi" w:hAnsiTheme="majorBidi" w:cstheme="maj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before="156" w:beforeLines="50" w:after="156" w:afterLines="50" w:line="360" w:lineRule="auto"/>
              <w:jc w:val="center"/>
              <w:rPr>
                <w:rFonts w:asciiTheme="majorBidi" w:hAnsiTheme="majorBidi" w:cstheme="maj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Bidi" w:hAnsiTheme="majorBidi" w:cstheme="maj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综合型</w:t>
            </w:r>
          </w:p>
        </w:tc>
        <w:tc>
          <w:tcPr>
            <w:tcW w:w="99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360" w:lineRule="auto"/>
              <w:jc w:val="center"/>
              <w:rPr>
                <w:rFonts w:asciiTheme="majorBidi" w:hAnsiTheme="majorBidi" w:cstheme="maj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napToGrid w:val="0"/>
        <w:spacing w:line="360" w:lineRule="auto"/>
        <w:ind w:right="2520"/>
        <w:rPr>
          <w:rFonts w:asciiTheme="majorBidi" w:hAnsiTheme="majorBidi" w:cstheme="majorBidi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60" w:lineRule="auto"/>
        <w:ind w:right="2520"/>
        <w:rPr>
          <w:rFonts w:asciiTheme="majorBidi" w:hAnsiTheme="majorBidi" w:cstheme="majorBidi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60" w:lineRule="auto"/>
        <w:ind w:right="2520"/>
        <w:rPr>
          <w:rFonts w:asciiTheme="majorBidi" w:hAnsiTheme="majorBidi" w:cstheme="majorBidi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60" w:lineRule="auto"/>
        <w:ind w:right="2520"/>
        <w:rPr>
          <w:rFonts w:eastAsia="黑体" w:asciiTheme="majorBidi" w:hAnsiTheme="majorBidi" w:cstheme="majorBidi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60" w:lineRule="auto"/>
        <w:ind w:right="2520"/>
        <w:rPr>
          <w:rFonts w:eastAsia="黑体" w:asciiTheme="majorBidi" w:hAnsiTheme="majorBidi" w:cstheme="majorBidi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60" w:lineRule="auto"/>
        <w:ind w:right="2520"/>
        <w:rPr>
          <w:rFonts w:eastAsia="黑体" w:asciiTheme="majorBidi" w:hAnsiTheme="majorBidi" w:cstheme="majorBidi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60" w:lineRule="auto"/>
        <w:ind w:right="2520"/>
        <w:rPr>
          <w:rFonts w:eastAsia="黑体" w:asciiTheme="majorBidi" w:hAnsiTheme="majorBidi" w:cstheme="majorBidi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60" w:lineRule="auto"/>
        <w:ind w:right="2520"/>
        <w:rPr>
          <w:rFonts w:eastAsia="黑体" w:asciiTheme="majorBidi" w:hAnsiTheme="majorBidi" w:cstheme="majorBidi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60" w:lineRule="auto"/>
        <w:ind w:right="2520"/>
        <w:rPr>
          <w:rFonts w:eastAsia="黑体" w:asciiTheme="majorBidi" w:hAnsiTheme="majorBidi" w:cstheme="majorBidi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60" w:lineRule="auto"/>
        <w:ind w:right="2520"/>
        <w:rPr>
          <w:rFonts w:eastAsia="黑体" w:asciiTheme="majorBidi" w:hAnsiTheme="majorBidi" w:cstheme="majorBidi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tbl>
      <w:tblPr>
        <w:tblStyle w:val="5"/>
        <w:tblpPr w:leftFromText="180" w:rightFromText="180" w:vertAnchor="text" w:horzAnchor="page" w:tblpX="1961" w:tblpY="717"/>
        <w:tblOverlap w:val="never"/>
        <w:tblW w:w="82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5103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shd w:val="clear" w:color="auto" w:fill="auto"/>
          </w:tcPr>
          <w:p>
            <w:pPr>
              <w:snapToGrid w:val="0"/>
              <w:spacing w:before="156" w:beforeLines="50" w:after="156" w:afterLines="50" w:line="360" w:lineRule="auto"/>
              <w:rPr>
                <w:rFonts w:asciiTheme="majorBidi" w:hAnsiTheme="majorBidi" w:cstheme="majorBidi"/>
                <w:bCs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总评构成（1+X）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 w:line="36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评价方式</w:t>
            </w:r>
          </w:p>
        </w:tc>
        <w:tc>
          <w:tcPr>
            <w:tcW w:w="1418" w:type="dxa"/>
            <w:shd w:val="clear" w:color="auto" w:fill="auto"/>
          </w:tcPr>
          <w:p>
            <w:pPr>
              <w:snapToGrid w:val="0"/>
              <w:spacing w:before="156" w:beforeLines="50" w:after="156" w:afterLines="50" w:line="36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shd w:val="clear" w:color="auto" w:fill="auto"/>
          </w:tcPr>
          <w:p>
            <w:pPr>
              <w:snapToGrid w:val="0"/>
              <w:spacing w:before="156" w:beforeLines="50" w:after="156" w:afterLines="50" w:line="36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 w:line="36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课堂展示</w:t>
            </w:r>
          </w:p>
        </w:tc>
        <w:tc>
          <w:tcPr>
            <w:tcW w:w="1418" w:type="dxa"/>
            <w:shd w:val="clear" w:color="auto" w:fill="auto"/>
          </w:tcPr>
          <w:p>
            <w:pPr>
              <w:snapToGrid w:val="0"/>
              <w:spacing w:before="156" w:beforeLines="50" w:after="156" w:afterLines="50" w:line="36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Bidi" w:hAnsiTheme="majorBidi" w:cstheme="majorBidi"/>
                <w:bCs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asciiTheme="majorBidi" w:hAnsiTheme="majorBidi" w:cstheme="majorBidi"/>
                <w:bCs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01" w:type="dxa"/>
            <w:shd w:val="clear" w:color="auto" w:fill="auto"/>
          </w:tcPr>
          <w:p>
            <w:pPr>
              <w:snapToGrid w:val="0"/>
              <w:spacing w:before="156" w:beforeLines="50" w:after="156" w:afterLines="50" w:line="36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 w:line="36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课堂展示</w:t>
            </w:r>
          </w:p>
        </w:tc>
        <w:tc>
          <w:tcPr>
            <w:tcW w:w="1418" w:type="dxa"/>
            <w:shd w:val="clear" w:color="auto" w:fill="auto"/>
          </w:tcPr>
          <w:p>
            <w:pPr>
              <w:snapToGrid w:val="0"/>
              <w:spacing w:before="156" w:beforeLines="50" w:after="156" w:afterLines="50" w:line="36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Bidi" w:hAnsiTheme="majorBidi" w:cstheme="majorBidi"/>
                <w:bCs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Theme="majorBidi" w:hAnsiTheme="majorBidi" w:cstheme="majorBidi"/>
                <w:bCs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01" w:type="dxa"/>
            <w:shd w:val="clear" w:color="auto" w:fill="auto"/>
          </w:tcPr>
          <w:p>
            <w:pPr>
              <w:snapToGrid w:val="0"/>
              <w:spacing w:before="156" w:beforeLines="50" w:after="156" w:afterLines="50" w:line="36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 w:line="36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课堂展示</w:t>
            </w:r>
          </w:p>
        </w:tc>
        <w:tc>
          <w:tcPr>
            <w:tcW w:w="1418" w:type="dxa"/>
            <w:shd w:val="clear" w:color="auto" w:fill="auto"/>
          </w:tcPr>
          <w:p>
            <w:pPr>
              <w:snapToGrid w:val="0"/>
              <w:spacing w:before="156" w:beforeLines="50" w:after="156" w:afterLines="50" w:line="36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Bidi" w:hAnsiTheme="majorBidi" w:cstheme="majorBidi"/>
                <w:bCs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Theme="majorBidi" w:hAnsiTheme="majorBidi" w:cstheme="majorBidi"/>
                <w:bCs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0%</w:t>
            </w:r>
          </w:p>
        </w:tc>
      </w:tr>
    </w:tbl>
    <w:p>
      <w:pPr>
        <w:snapToGrid w:val="0"/>
        <w:spacing w:line="360" w:lineRule="auto"/>
        <w:ind w:right="2520" w:firstLine="480" w:firstLineChars="200"/>
        <w:rPr>
          <w:rFonts w:asciiTheme="majorBidi" w:hAnsiTheme="majorBidi" w:cstheme="majorBidi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eastAsia="黑体" w:asciiTheme="majorBidi" w:hAnsiTheme="majorBidi" w:cstheme="majorBidi"/>
          <w:color w:val="000000" w:themeColor="text1"/>
          <w:sz w:val="24"/>
          <w14:textFill>
            <w14:solidFill>
              <w14:schemeClr w14:val="tx1"/>
            </w14:solidFill>
          </w14:textFill>
        </w:rPr>
        <w:t>八、评价方式与成绩</w:t>
      </w:r>
    </w:p>
    <w:p>
      <w:pPr>
        <w:snapToGrid w:val="0"/>
        <w:spacing w:before="120" w:after="120" w:line="360" w:lineRule="auto"/>
        <w:rPr>
          <w:rFonts w:asciiTheme="majorBidi" w:hAnsiTheme="majorBidi" w:cstheme="majorBidi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snapToGrid w:val="0"/>
        <w:spacing w:before="120" w:after="120" w:line="360" w:lineRule="auto"/>
        <w:ind w:firstLine="400" w:firstLineChars="200"/>
        <w:rPr>
          <w:rFonts w:asciiTheme="majorBidi" w:hAnsiTheme="majorBidi" w:cstheme="majorBidi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60" w:lineRule="auto"/>
        <w:ind w:firstLine="720" w:firstLineChars="300"/>
        <w:rPr>
          <w:rFonts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撰写人：  陈莉             </w:t>
      </w:r>
      <w:r>
        <w:rPr>
          <w:rFonts w:hint="eastAsia"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系主任审核签名：</w:t>
      </w:r>
      <w:r>
        <w:rPr>
          <w:rFonts w:hint="eastAsia"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沈慧萍</w:t>
      </w:r>
    </w:p>
    <w:p>
      <w:pPr>
        <w:snapToGrid w:val="0"/>
        <w:spacing w:line="360" w:lineRule="auto"/>
        <w:ind w:firstLine="720" w:firstLineChars="300"/>
        <w:rPr>
          <w:rFonts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审核时间：</w:t>
      </w:r>
      <w:r>
        <w:rPr>
          <w:rFonts w:hint="eastAsia"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2019.2</w:t>
      </w:r>
      <w:r>
        <w:rPr>
          <w:rFonts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     </w:t>
      </w:r>
    </w:p>
    <w:p>
      <w:pPr>
        <w:spacing w:line="360" w:lineRule="auto"/>
        <w:rPr>
          <w:rFonts w:asciiTheme="majorBidi" w:hAnsiTheme="majorBidi" w:cstheme="majorBidi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1F"/>
    <w:rsid w:val="00066B2E"/>
    <w:rsid w:val="001072BC"/>
    <w:rsid w:val="001F0618"/>
    <w:rsid w:val="001F1414"/>
    <w:rsid w:val="001F53E5"/>
    <w:rsid w:val="0024440B"/>
    <w:rsid w:val="00253DCB"/>
    <w:rsid w:val="00256B39"/>
    <w:rsid w:val="0026033C"/>
    <w:rsid w:val="00285FF1"/>
    <w:rsid w:val="002E2AF7"/>
    <w:rsid w:val="002E3721"/>
    <w:rsid w:val="00313BBA"/>
    <w:rsid w:val="0032602E"/>
    <w:rsid w:val="003367AE"/>
    <w:rsid w:val="00353D73"/>
    <w:rsid w:val="003B1258"/>
    <w:rsid w:val="003E40D1"/>
    <w:rsid w:val="003E61E6"/>
    <w:rsid w:val="0040214D"/>
    <w:rsid w:val="004100B0"/>
    <w:rsid w:val="004D331D"/>
    <w:rsid w:val="004D4D2B"/>
    <w:rsid w:val="005467DC"/>
    <w:rsid w:val="00553D03"/>
    <w:rsid w:val="00595A94"/>
    <w:rsid w:val="005B2B6D"/>
    <w:rsid w:val="005B4B4E"/>
    <w:rsid w:val="00624FE1"/>
    <w:rsid w:val="007208D6"/>
    <w:rsid w:val="00804D77"/>
    <w:rsid w:val="00806878"/>
    <w:rsid w:val="0086778F"/>
    <w:rsid w:val="008B397C"/>
    <w:rsid w:val="008B47F4"/>
    <w:rsid w:val="00900019"/>
    <w:rsid w:val="0094121D"/>
    <w:rsid w:val="00943DBA"/>
    <w:rsid w:val="0099063E"/>
    <w:rsid w:val="00A769B1"/>
    <w:rsid w:val="00A837D5"/>
    <w:rsid w:val="00AC4C45"/>
    <w:rsid w:val="00B46F21"/>
    <w:rsid w:val="00B511A5"/>
    <w:rsid w:val="00B736A7"/>
    <w:rsid w:val="00B7651F"/>
    <w:rsid w:val="00BB6564"/>
    <w:rsid w:val="00C03D8F"/>
    <w:rsid w:val="00C17908"/>
    <w:rsid w:val="00C56E09"/>
    <w:rsid w:val="00CB3DE9"/>
    <w:rsid w:val="00CF096B"/>
    <w:rsid w:val="00CF1973"/>
    <w:rsid w:val="00CF445F"/>
    <w:rsid w:val="00D35896"/>
    <w:rsid w:val="00DD4AA4"/>
    <w:rsid w:val="00E16D30"/>
    <w:rsid w:val="00E33169"/>
    <w:rsid w:val="00E62255"/>
    <w:rsid w:val="00E70904"/>
    <w:rsid w:val="00E85B10"/>
    <w:rsid w:val="00EF44B1"/>
    <w:rsid w:val="00F35AA0"/>
    <w:rsid w:val="00FB6FA0"/>
    <w:rsid w:val="016E63C2"/>
    <w:rsid w:val="024B0C39"/>
    <w:rsid w:val="0A8128A6"/>
    <w:rsid w:val="0BF32A1B"/>
    <w:rsid w:val="10BD2C22"/>
    <w:rsid w:val="11BD6EED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字符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字符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392</Words>
  <Characters>2240</Characters>
  <Lines>18</Lines>
  <Paragraphs>5</Paragraphs>
  <TotalTime>0</TotalTime>
  <ScaleCrop>false</ScaleCrop>
  <LinksUpToDate>false</LinksUpToDate>
  <CharactersWithSpaces>2627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2018-03-18T13:33:00Z</dcterms:created>
  <dc:creator>juvg</dc:creator>
  <cp:lastModifiedBy>Administrator</cp:lastModifiedBy>
  <dcterms:modified xsi:type="dcterms:W3CDTF">2019-02-25T05:36:46Z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