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 xml:space="preserve"> </w:t>
      </w:r>
      <w:r>
        <w:pict>
          <v:shape id="文本框 1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  <v:path/>
            <v:fill on="t" focussize="0,0"/>
            <v:stroke on="f" weight="0.5pt"/>
            <v:imagedata o:title=""/>
            <o:lock v:ext="edit" aspectratio="f"/>
            <v:textbox>
              <w:txbxContent>
                <w:p>
                  <w:pPr>
                    <w:jc w:val="left"/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  <w:lang w:val="en-US" w:eastAsia="zh-CN"/>
                    </w:rPr>
                    <w:t>R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  <w:lang w:val="en-US" w:eastAsia="zh-CN"/>
                    </w:rPr>
                    <w:t>JW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  <w:lang w:val="en-US" w:eastAsia="zh-CN"/>
                    </w:rPr>
                    <w:t>33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（A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 xml:space="preserve">      </w:t>
      </w:r>
      <w:r>
        <w:rPr>
          <w:rFonts w:hint="eastAsia" w:cs="宋体"/>
          <w:b/>
          <w:bCs/>
          <w:sz w:val="28"/>
          <w:szCs w:val="28"/>
        </w:rPr>
        <w:t>【广告编排设计2】</w:t>
      </w:r>
    </w:p>
    <w:p>
      <w:pPr>
        <w:spacing w:beforeLines="50" w:afterLines="50" w:line="288" w:lineRule="auto"/>
        <w:ind w:firstLine="360" w:firstLineChars="150"/>
        <w:rPr>
          <w:b/>
          <w:bCs/>
          <w:color w:val="008080"/>
          <w:sz w:val="30"/>
          <w:szCs w:val="30"/>
        </w:rPr>
      </w:pPr>
      <w:r>
        <w:rPr>
          <w:rFonts w:hint="eastAsia" w:ascii="黑体" w:hAnsi="宋体" w:eastAsia="黑体" w:cs="黑体"/>
          <w:sz w:val="24"/>
          <w:szCs w:val="24"/>
        </w:rPr>
        <w:t>一、基本信息（必填项）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rFonts w:hint="eastAsia" w:cs="宋体"/>
          <w:b/>
          <w:bCs/>
          <w:color w:val="000000"/>
          <w:sz w:val="20"/>
          <w:szCs w:val="20"/>
        </w:rPr>
        <w:t>课程代码：</w:t>
      </w:r>
      <w:r>
        <w:rPr>
          <w:rFonts w:hint="eastAsia" w:cs="宋体"/>
          <w:color w:val="000000"/>
          <w:sz w:val="20"/>
          <w:szCs w:val="20"/>
        </w:rPr>
        <w:t>【</w:t>
      </w:r>
      <w:r>
        <w:rPr>
          <w:rFonts w:ascii="宋体" w:hAnsi="宋体" w:cs="宋体"/>
        </w:rPr>
        <w:t>2030</w:t>
      </w:r>
      <w:r>
        <w:rPr>
          <w:rFonts w:hint="eastAsia" w:ascii="宋体" w:hAnsi="宋体" w:cs="宋体"/>
        </w:rPr>
        <w:t>143</w:t>
      </w:r>
      <w:r>
        <w:rPr>
          <w:rFonts w:hint="eastAsia" w:cs="宋体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</w:rPr>
      </w:pPr>
      <w:r>
        <w:rPr>
          <w:rFonts w:hint="eastAsia" w:cs="宋体"/>
          <w:b/>
          <w:bCs/>
          <w:color w:val="000000"/>
          <w:sz w:val="20"/>
          <w:szCs w:val="20"/>
        </w:rPr>
        <w:t>课程学分：</w:t>
      </w:r>
      <w:r>
        <w:rPr>
          <w:rFonts w:hint="eastAsia" w:cs="宋体"/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4</w:t>
      </w:r>
      <w:r>
        <w:rPr>
          <w:rFonts w:hint="eastAsia" w:cs="宋体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</w:rPr>
      </w:pPr>
      <w:r>
        <w:rPr>
          <w:rFonts w:hint="eastAsia" w:cs="宋体"/>
          <w:b/>
          <w:bCs/>
          <w:color w:val="000000"/>
          <w:sz w:val="20"/>
          <w:szCs w:val="20"/>
        </w:rPr>
        <w:t>面向专业：</w:t>
      </w:r>
      <w:r>
        <w:rPr>
          <w:rFonts w:hint="eastAsia" w:cs="宋体"/>
          <w:color w:val="000000"/>
          <w:sz w:val="20"/>
          <w:szCs w:val="20"/>
        </w:rPr>
        <w:t>【广告学】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rFonts w:hint="eastAsia" w:cs="宋体"/>
          <w:b/>
          <w:bCs/>
          <w:color w:val="000000"/>
          <w:sz w:val="20"/>
          <w:szCs w:val="20"/>
        </w:rPr>
        <w:t>课程性质：</w:t>
      </w:r>
      <w:r>
        <w:rPr>
          <w:rFonts w:hint="eastAsia" w:cs="宋体"/>
          <w:color w:val="000000"/>
          <w:sz w:val="20"/>
          <w:szCs w:val="20"/>
        </w:rPr>
        <w:t>【专业课“◎”。】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rFonts w:hint="eastAsia" w:cs="宋体"/>
          <w:b/>
          <w:bCs/>
          <w:color w:val="000000"/>
          <w:sz w:val="20"/>
          <w:szCs w:val="20"/>
        </w:rPr>
        <w:t>开课院系</w:t>
      </w:r>
      <w:r>
        <w:rPr>
          <w:rFonts w:hint="eastAsia" w:cs="宋体"/>
          <w:color w:val="000000"/>
          <w:sz w:val="20"/>
          <w:szCs w:val="20"/>
        </w:rPr>
        <w:t>：新闻传播学院广告学系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rFonts w:hint="eastAsia" w:cs="宋体"/>
          <w:b/>
          <w:bCs/>
          <w:color w:val="000000"/>
          <w:sz w:val="20"/>
          <w:szCs w:val="20"/>
        </w:rPr>
        <w:t>使用教材：</w:t>
      </w:r>
      <w:r>
        <w:rPr>
          <w:rFonts w:hint="eastAsia" w:cs="宋体"/>
          <w:color w:val="000000"/>
          <w:sz w:val="20"/>
          <w:szCs w:val="20"/>
        </w:rPr>
        <w:t>教材【</w:t>
      </w:r>
      <w:r>
        <w:rPr>
          <w:rFonts w:hint="eastAsia" w:cs="宋体"/>
          <w:sz w:val="20"/>
          <w:szCs w:val="20"/>
        </w:rPr>
        <w:t>自编</w:t>
      </w:r>
      <w:r>
        <w:rPr>
          <w:rFonts w:hint="eastAsia" w:cs="宋体"/>
          <w:color w:val="000000"/>
          <w:sz w:val="20"/>
          <w:szCs w:val="20"/>
        </w:rPr>
        <w:t>】</w:t>
      </w:r>
    </w:p>
    <w:p>
      <w:pPr>
        <w:pStyle w:val="2"/>
        <w:shd w:val="clear" w:color="auto" w:fill="FFFFFF"/>
        <w:spacing w:before="0" w:after="0" w:line="360" w:lineRule="atLeast"/>
        <w:rPr>
          <w:b w:val="0"/>
          <w:sz w:val="20"/>
          <w:szCs w:val="20"/>
        </w:rPr>
      </w:pPr>
      <w:r>
        <w:rPr>
          <w:rFonts w:hint="eastAsia" w:cs="宋体"/>
          <w:color w:val="000000"/>
          <w:sz w:val="20"/>
          <w:szCs w:val="20"/>
        </w:rPr>
        <w:t>参考书目</w:t>
      </w:r>
      <w:r>
        <w:rPr>
          <w:rFonts w:hint="eastAsia" w:cs="宋体"/>
          <w:sz w:val="20"/>
          <w:szCs w:val="20"/>
        </w:rPr>
        <w:t>《</w:t>
      </w:r>
      <w:r>
        <w:rPr>
          <w:rFonts w:cs="宋体"/>
          <w:b w:val="0"/>
          <w:bCs w:val="0"/>
          <w:color w:val="000000"/>
          <w:kern w:val="2"/>
          <w:sz w:val="20"/>
          <w:szCs w:val="20"/>
        </w:rPr>
        <w:t>版式设计原理（案例篇）：提升版式设计的55个技巧</w:t>
      </w:r>
      <w:r>
        <w:rPr>
          <w:rFonts w:hint="eastAsia" w:cs="宋体"/>
          <w:b w:val="0"/>
          <w:sz w:val="20"/>
          <w:szCs w:val="20"/>
        </w:rPr>
        <w:t>》，</w:t>
      </w:r>
      <w:r>
        <w:rPr>
          <w:rFonts w:ascii="Verdana" w:hAnsi="Verdana"/>
          <w:b w:val="0"/>
          <w:sz w:val="18"/>
          <w:szCs w:val="18"/>
          <w:shd w:val="clear" w:color="auto" w:fill="FFFFFF"/>
        </w:rPr>
        <w:t>【日】</w:t>
      </w:r>
      <w:r>
        <w:fldChar w:fldCharType="begin"/>
      </w:r>
      <w:r>
        <w:instrText xml:space="preserve"> HYPERLINK "http://search.dangdang.com/?key2=%CC%EF%D6%D0%BE%C3%C3%C0%D7%D3&amp;medium=01&amp;category_path=01.00.00.00.00.00" \t "_blank" </w:instrText>
      </w:r>
      <w:r>
        <w:fldChar w:fldCharType="separate"/>
      </w:r>
      <w:r>
        <w:rPr>
          <w:rStyle w:val="6"/>
          <w:rFonts w:ascii="Verdana" w:hAnsi="Verdana"/>
          <w:b w:val="0"/>
          <w:color w:val="auto"/>
          <w:sz w:val="18"/>
          <w:szCs w:val="18"/>
          <w:u w:val="none"/>
          <w:shd w:val="clear" w:color="auto" w:fill="FFFFFF"/>
        </w:rPr>
        <w:t>田中久美子</w:t>
      </w:r>
      <w:r>
        <w:rPr>
          <w:rStyle w:val="6"/>
          <w:rFonts w:ascii="Verdana" w:hAnsi="Verdana"/>
          <w:b w:val="0"/>
          <w:color w:val="auto"/>
          <w:sz w:val="18"/>
          <w:szCs w:val="18"/>
          <w:u w:val="none"/>
          <w:shd w:val="clear" w:color="auto" w:fill="FFFFFF"/>
        </w:rPr>
        <w:fldChar w:fldCharType="end"/>
      </w:r>
      <w:r>
        <w:rPr>
          <w:rFonts w:ascii="Verdana" w:hAnsi="Verdana"/>
          <w:b w:val="0"/>
          <w:sz w:val="18"/>
          <w:szCs w:val="18"/>
          <w:shd w:val="clear" w:color="auto" w:fill="FFFFFF"/>
        </w:rPr>
        <w:t>，</w:t>
      </w:r>
      <w:r>
        <w:fldChar w:fldCharType="begin"/>
      </w:r>
      <w:r>
        <w:instrText xml:space="preserve"> HYPERLINK "http://search.dangdang.com/?key2=%D4%AD%BA%EB%CA%BC&amp;medium=01&amp;category_path=01.00.00.00.00.00" \t "_blank" </w:instrText>
      </w:r>
      <w:r>
        <w:fldChar w:fldCharType="separate"/>
      </w:r>
      <w:r>
        <w:rPr>
          <w:rStyle w:val="6"/>
          <w:rFonts w:ascii="Verdana" w:hAnsi="Verdana"/>
          <w:b w:val="0"/>
          <w:color w:val="auto"/>
          <w:sz w:val="18"/>
          <w:szCs w:val="18"/>
          <w:u w:val="none"/>
          <w:shd w:val="clear" w:color="auto" w:fill="FFFFFF"/>
        </w:rPr>
        <w:t>原弘始</w:t>
      </w:r>
      <w:r>
        <w:rPr>
          <w:rStyle w:val="6"/>
          <w:rFonts w:ascii="Verdana" w:hAnsi="Verdana"/>
          <w:b w:val="0"/>
          <w:color w:val="auto"/>
          <w:sz w:val="18"/>
          <w:szCs w:val="18"/>
          <w:u w:val="none"/>
          <w:shd w:val="clear" w:color="auto" w:fill="FFFFFF"/>
        </w:rPr>
        <w:fldChar w:fldCharType="end"/>
      </w:r>
      <w:r>
        <w:rPr>
          <w:rFonts w:ascii="Verdana" w:hAnsi="Verdana"/>
          <w:b w:val="0"/>
          <w:sz w:val="18"/>
          <w:szCs w:val="18"/>
          <w:shd w:val="clear" w:color="auto" w:fill="FFFFFF"/>
        </w:rPr>
        <w:t>，</w:t>
      </w:r>
      <w:r>
        <w:fldChar w:fldCharType="begin"/>
      </w:r>
      <w:r>
        <w:instrText xml:space="preserve"> HYPERLINK "http://search.dangdang.com/?key2=%C1%D6%BE%A7%D7%D3&amp;medium=01&amp;category_path=01.00.00.00.00.00" \t "_blank" </w:instrText>
      </w:r>
      <w:r>
        <w:fldChar w:fldCharType="separate"/>
      </w:r>
      <w:r>
        <w:rPr>
          <w:rStyle w:val="6"/>
          <w:rFonts w:ascii="Verdana" w:hAnsi="Verdana"/>
          <w:b w:val="0"/>
          <w:color w:val="auto"/>
          <w:sz w:val="18"/>
          <w:szCs w:val="18"/>
          <w:u w:val="none"/>
          <w:shd w:val="clear" w:color="auto" w:fill="FFFFFF"/>
        </w:rPr>
        <w:t>林晶子</w:t>
      </w:r>
      <w:r>
        <w:rPr>
          <w:rStyle w:val="6"/>
          <w:rFonts w:ascii="Verdana" w:hAnsi="Verdana"/>
          <w:b w:val="0"/>
          <w:color w:val="auto"/>
          <w:sz w:val="18"/>
          <w:szCs w:val="18"/>
          <w:u w:val="none"/>
          <w:shd w:val="clear" w:color="auto" w:fill="FFFFFF"/>
        </w:rPr>
        <w:fldChar w:fldCharType="end"/>
      </w:r>
      <w:r>
        <w:rPr>
          <w:rFonts w:ascii="Verdana" w:hAnsi="Verdana"/>
          <w:b w:val="0"/>
          <w:sz w:val="18"/>
          <w:szCs w:val="18"/>
          <w:shd w:val="clear" w:color="auto" w:fill="FFFFFF"/>
        </w:rPr>
        <w:t>，</w:t>
      </w:r>
      <w:r>
        <w:fldChar w:fldCharType="begin"/>
      </w:r>
      <w:r>
        <w:instrText xml:space="preserve"> HYPERLINK "http://search.dangdang.com/?key2=%C9%BD%CC%EF%B4%BF%D2%B2&amp;medium=01&amp;category_path=01.00.00.00.00.00" \t "_blank" </w:instrText>
      </w:r>
      <w:r>
        <w:fldChar w:fldCharType="separate"/>
      </w:r>
      <w:r>
        <w:rPr>
          <w:rStyle w:val="6"/>
          <w:rFonts w:ascii="Verdana" w:hAnsi="Verdana"/>
          <w:b w:val="0"/>
          <w:color w:val="auto"/>
          <w:sz w:val="18"/>
          <w:szCs w:val="18"/>
          <w:u w:val="none"/>
          <w:shd w:val="clear" w:color="auto" w:fill="FFFFFF"/>
        </w:rPr>
        <w:t>山田纯也</w:t>
      </w:r>
      <w:r>
        <w:rPr>
          <w:rStyle w:val="6"/>
          <w:rFonts w:ascii="Verdana" w:hAnsi="Verdana"/>
          <w:b w:val="0"/>
          <w:color w:val="auto"/>
          <w:sz w:val="18"/>
          <w:szCs w:val="18"/>
          <w:u w:val="none"/>
          <w:shd w:val="clear" w:color="auto" w:fill="FFFFFF"/>
        </w:rPr>
        <w:fldChar w:fldCharType="end"/>
      </w:r>
      <w:r>
        <w:rPr>
          <w:rFonts w:ascii="Verdana" w:hAnsi="Verdana"/>
          <w:b w:val="0"/>
          <w:sz w:val="18"/>
          <w:szCs w:val="18"/>
          <w:shd w:val="clear" w:color="auto" w:fill="FFFFFF"/>
        </w:rPr>
        <w:t>　编著，</w:t>
      </w:r>
      <w:r>
        <w:fldChar w:fldCharType="begin"/>
      </w:r>
      <w:r>
        <w:instrText xml:space="preserve"> HYPERLINK "http://search.dangdang.com/?key2=%B1%A9%B7%EF%C3%F7&amp;medium=01&amp;category_path=01.00.00.00.00.00" \t "_blank" </w:instrText>
      </w:r>
      <w:r>
        <w:fldChar w:fldCharType="separate"/>
      </w:r>
      <w:r>
        <w:rPr>
          <w:rStyle w:val="6"/>
          <w:rFonts w:ascii="Verdana" w:hAnsi="Verdana"/>
          <w:b w:val="0"/>
          <w:color w:val="auto"/>
          <w:sz w:val="18"/>
          <w:szCs w:val="18"/>
          <w:u w:val="none"/>
          <w:shd w:val="clear" w:color="auto" w:fill="FFFFFF"/>
        </w:rPr>
        <w:t>暴凤明</w:t>
      </w:r>
      <w:r>
        <w:rPr>
          <w:rStyle w:val="6"/>
          <w:rFonts w:ascii="Verdana" w:hAnsi="Verdana"/>
          <w:b w:val="0"/>
          <w:color w:val="auto"/>
          <w:sz w:val="18"/>
          <w:szCs w:val="18"/>
          <w:u w:val="none"/>
          <w:shd w:val="clear" w:color="auto" w:fill="FFFFFF"/>
        </w:rPr>
        <w:fldChar w:fldCharType="end"/>
      </w:r>
      <w:r>
        <w:rPr>
          <w:rFonts w:ascii="Verdana" w:hAnsi="Verdana"/>
          <w:b w:val="0"/>
          <w:sz w:val="18"/>
          <w:szCs w:val="18"/>
          <w:shd w:val="clear" w:color="auto" w:fill="FFFFFF"/>
        </w:rPr>
        <w:t>　译</w:t>
      </w:r>
      <w:r>
        <w:rPr>
          <w:rFonts w:hint="eastAsia" w:ascii="Verdana" w:hAnsi="Verdana"/>
          <w:b w:val="0"/>
          <w:sz w:val="18"/>
          <w:szCs w:val="18"/>
          <w:shd w:val="clear" w:color="auto" w:fill="FFFFFF"/>
        </w:rPr>
        <w:t xml:space="preserve">  </w:t>
      </w:r>
      <w:r>
        <w:fldChar w:fldCharType="begin"/>
      </w:r>
      <w:r>
        <w:instrText xml:space="preserve"> HYPERLINK "http://search.dangdang.com/?key3=%D6%D0%B9%FA%C7%E0%C4%EA%B3%F6%B0%E6%C9%E7&amp;medium=01&amp;category_path=01.00.00.00.00.00" \t "_blank" </w:instrText>
      </w:r>
      <w:r>
        <w:fldChar w:fldCharType="separate"/>
      </w:r>
      <w:r>
        <w:rPr>
          <w:rStyle w:val="6"/>
          <w:rFonts w:ascii="Verdana" w:hAnsi="Verdana"/>
          <w:b w:val="0"/>
          <w:color w:val="auto"/>
          <w:sz w:val="18"/>
          <w:szCs w:val="18"/>
          <w:u w:val="none"/>
          <w:shd w:val="clear" w:color="auto" w:fill="FFFFFF"/>
        </w:rPr>
        <w:t>中国青年出版社</w:t>
      </w:r>
      <w:r>
        <w:rPr>
          <w:rStyle w:val="6"/>
          <w:rFonts w:ascii="Verdana" w:hAnsi="Verdana"/>
          <w:b w:val="0"/>
          <w:color w:val="auto"/>
          <w:sz w:val="18"/>
          <w:szCs w:val="18"/>
          <w:u w:val="none"/>
          <w:shd w:val="clear" w:color="auto" w:fill="FFFFFF"/>
        </w:rPr>
        <w:fldChar w:fldCharType="end"/>
      </w: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rFonts w:hint="eastAsia" w:cs="宋体"/>
          <w:b/>
          <w:bCs/>
          <w:color w:val="000000"/>
          <w:sz w:val="20"/>
          <w:szCs w:val="20"/>
        </w:rPr>
        <w:t>先修课程：</w:t>
      </w:r>
      <w:r>
        <w:rPr>
          <w:rFonts w:hint="eastAsia" w:cs="宋体"/>
          <w:color w:val="000000"/>
          <w:sz w:val="20"/>
          <w:szCs w:val="20"/>
        </w:rPr>
        <w:t>【</w:t>
      </w:r>
      <w:r>
        <w:rPr>
          <w:rFonts w:hint="eastAsia" w:cs="宋体"/>
          <w:sz w:val="20"/>
          <w:szCs w:val="20"/>
        </w:rPr>
        <w:t>传播学概论</w:t>
      </w:r>
      <w:r>
        <w:rPr>
          <w:sz w:val="20"/>
          <w:szCs w:val="20"/>
        </w:rPr>
        <w:t xml:space="preserve"> 2030031 (4)</w:t>
      </w:r>
      <w:r>
        <w:rPr>
          <w:rFonts w:hint="eastAsia" w:cs="宋体"/>
          <w:color w:val="000000"/>
          <w:sz w:val="20"/>
          <w:szCs w:val="20"/>
        </w:rPr>
        <w:t>】</w:t>
      </w:r>
    </w:p>
    <w:p>
      <w:pPr>
        <w:adjustRightInd w:val="0"/>
        <w:snapToGrid w:val="0"/>
        <w:spacing w:beforeLines="50" w:afterLines="50" w:line="288" w:lineRule="auto"/>
        <w:ind w:firstLine="348" w:firstLineChars="145"/>
        <w:rPr>
          <w:b/>
          <w:bCs/>
          <w:color w:val="000000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二、课程简介（必填项）</w:t>
      </w:r>
    </w:p>
    <w:p>
      <w:pPr>
        <w:spacing w:line="360" w:lineRule="auto"/>
        <w:ind w:firstLine="420" w:firstLineChars="200"/>
        <w:rPr>
          <w:rFonts w:cs="宋体"/>
        </w:rPr>
      </w:pPr>
      <w:r>
        <w:rPr>
          <w:rFonts w:hint="eastAsia" w:cs="宋体"/>
        </w:rPr>
        <w:t>运用已学的</w:t>
      </w:r>
      <w:r>
        <w:rPr>
          <w:rFonts w:cs="宋体"/>
        </w:rPr>
        <w:t xml:space="preserve">PS与AI </w:t>
      </w:r>
      <w:r>
        <w:rPr>
          <w:rFonts w:hint="eastAsia" w:cs="宋体"/>
        </w:rPr>
        <w:t>软件，由浅入深的学习平面宣传品设计中图形、文字、色彩视觉要素的整体编排。</w:t>
      </w:r>
      <w:r>
        <w:rPr>
          <w:rFonts w:cs="宋体"/>
        </w:rPr>
        <w:t xml:space="preserve"> </w:t>
      </w:r>
    </w:p>
    <w:p>
      <w:pPr>
        <w:spacing w:line="360" w:lineRule="auto"/>
        <w:ind w:firstLine="420" w:firstLineChars="200"/>
        <w:rPr>
          <w:rFonts w:cs="宋体"/>
        </w:rPr>
      </w:pPr>
      <w:r>
        <w:rPr>
          <w:rFonts w:hint="eastAsia" w:cs="宋体"/>
        </w:rPr>
        <w:t>学期整体课程包括企业宣传单页、品牌字体、书籍封面设计、包装设计、企业宣传手册的临摹及创作设计，所有实训的案例均来自真实企业项目，具有较强的实用性，使每位学生在学期期末时均能基本掌握企业手册设计的基本要领。</w:t>
      </w:r>
      <w:r>
        <w:rPr>
          <w:rFonts w:cs="宋体"/>
        </w:rPr>
        <w:t xml:space="preserve"> </w:t>
      </w:r>
    </w:p>
    <w:p>
      <w:pPr>
        <w:spacing w:line="360" w:lineRule="auto"/>
        <w:ind w:firstLine="420" w:firstLineChars="200"/>
      </w:pPr>
      <w:r>
        <w:rPr>
          <w:rFonts w:hint="eastAsia" w:cs="宋体"/>
        </w:rPr>
        <w:t>本课程建议课时数</w:t>
      </w:r>
      <w:r>
        <w:rPr>
          <w:rFonts w:hint="eastAsia"/>
        </w:rPr>
        <w:t>64</w:t>
      </w:r>
      <w:r>
        <w:rPr>
          <w:rFonts w:hint="eastAsia" w:cs="宋体"/>
        </w:rPr>
        <w:t>，其中实践课时数</w:t>
      </w:r>
      <w:r>
        <w:rPr>
          <w:rFonts w:hint="eastAsia"/>
        </w:rPr>
        <w:t>36</w:t>
      </w:r>
      <w:r>
        <w:rPr>
          <w:rFonts w:hint="eastAsia" w:cs="宋体"/>
        </w:rPr>
        <w:t>，共计</w:t>
      </w:r>
      <w:r>
        <w:t>2</w:t>
      </w:r>
      <w:r>
        <w:rPr>
          <w:rFonts w:hint="eastAsia" w:cs="宋体"/>
        </w:rPr>
        <w:t>学分。</w:t>
      </w: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三、选课建议（必填项）</w:t>
      </w:r>
    </w:p>
    <w:p>
      <w:pPr>
        <w:spacing w:line="360" w:lineRule="auto"/>
        <w:ind w:firstLine="400" w:firstLineChars="200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本课程适合传播学学生大学三年级第一学期学习。</w:t>
      </w:r>
    </w:p>
    <w:p>
      <w:pPr>
        <w:widowControl/>
        <w:numPr>
          <w:ilvl w:val="0"/>
          <w:numId w:val="1"/>
        </w:numPr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课程与专业毕业要求的关联性（必填项）</w:t>
      </w:r>
    </w:p>
    <w:tbl>
      <w:tblPr>
        <w:tblStyle w:val="7"/>
        <w:tblW w:w="7239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541"/>
        <w:gridCol w:w="5806"/>
        <w:gridCol w:w="416"/>
      </w:tblGrid>
      <w:tr>
        <w:tblPrEx>
          <w:tblLayout w:type="fixed"/>
        </w:tblPrEx>
        <w:trPr>
          <w:trHeight w:val="317" w:hRule="atLeast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L011</w:t>
            </w:r>
          </w:p>
        </w:tc>
        <w:tc>
          <w:tcPr>
            <w:tcW w:w="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LO111</w:t>
            </w:r>
          </w:p>
        </w:tc>
        <w:tc>
          <w:tcPr>
            <w:tcW w:w="5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倾听广告客户的需求和诉求点。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LO112</w:t>
            </w:r>
          </w:p>
        </w:tc>
        <w:tc>
          <w:tcPr>
            <w:tcW w:w="5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能够熟练的阐述广告方案的意图，亮点</w:t>
            </w:r>
            <w:r>
              <w:rPr>
                <w:rFonts w:ascii="宋体" w:cs="宋体"/>
                <w:color w:val="000000"/>
                <w:kern w:val="0"/>
                <w:sz w:val="13"/>
                <w:szCs w:val="13"/>
              </w:rPr>
              <w:t>,</w:t>
            </w: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及时调整方案的陈述。</w:t>
            </w:r>
          </w:p>
        </w:tc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L021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LO211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学习和借鉴广告大师和成功案例为创意策划提供素材。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LO212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对新型广告创作应用技术进行延展学习和应用。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L031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L0311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能够进行广告创意联想。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L0312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具备广告文案创意、口号创意和图形创意的能力。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L032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L0321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具有进行广告发布、推广活动策划能力。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L0322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熟悉活动的组织流程，具有活动的相关执行技术和能力。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L033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LO331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能进行广告文案、口号的写作。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LO332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能进行各类维度的广告作品设计。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LO333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能根据客户的反馈对广告文案和设计作品进行有效的修改。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L034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LO341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能够将广告设计方案转化为广告执行方案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LO342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熟悉各类广告制作工艺和材料。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LO342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具备广告现场执行的监理能力，沟通能力，协调能力。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L035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L0351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具备广告客户、业务开发和维护能力。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L0352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具有广告消费行为、营销、广告客户心理等方面的基础知识。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L0353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具备良好的品牌开发、传播的能力。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L041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LO411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3"/>
                <w:szCs w:val="13"/>
              </w:rPr>
              <w:t>遵纪守法：遵守校纪校规，具备法律意识。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hint="eastAsia" w:cs="宋体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LO412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3"/>
                <w:szCs w:val="13"/>
              </w:rPr>
              <w:t>诚实守信：为人诚实，信守承诺，尽职尽责。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hint="eastAsia" w:cs="宋体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LO413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3"/>
                <w:szCs w:val="13"/>
              </w:rPr>
              <w:t>爱岗敬业：了解与专业相关的法律法规，在学习和社会实践中遵守职业规范，具备职业道德操守。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hint="eastAsia" w:cs="宋体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LO414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心理健康，能承受学习和生活中的压力。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hint="eastAsia" w:cs="宋体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L051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LO511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在集体活动中能主动担任自己的角色，与其他成员密切合作，共同完成任务。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LO512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B05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B050"/>
                <w:kern w:val="0"/>
                <w:sz w:val="13"/>
                <w:szCs w:val="13"/>
              </w:rPr>
              <w:t>有质疑精神，能有逻辑的分析与批判。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8000"/>
                <w:sz w:val="20"/>
                <w:szCs w:val="20"/>
              </w:rPr>
            </w:pPr>
            <w:r>
              <w:rPr>
                <w:rFonts w:hint="eastAsia" w:cs="宋体"/>
                <w:color w:val="008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LO513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B05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B050"/>
                <w:kern w:val="0"/>
                <w:sz w:val="13"/>
                <w:szCs w:val="13"/>
              </w:rPr>
              <w:t>能用创新的方法或者多种方法解决复杂问题或真实问题。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8000"/>
                <w:sz w:val="20"/>
                <w:szCs w:val="20"/>
              </w:rPr>
            </w:pPr>
            <w:r>
              <w:rPr>
                <w:rFonts w:hint="eastAsia" w:cs="宋体"/>
                <w:color w:val="008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LO514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B05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B050"/>
                <w:kern w:val="0"/>
                <w:sz w:val="13"/>
                <w:szCs w:val="13"/>
              </w:rPr>
              <w:t>了解行业前沿知识技术。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8000"/>
                <w:sz w:val="20"/>
                <w:szCs w:val="20"/>
              </w:rPr>
            </w:pPr>
            <w:r>
              <w:rPr>
                <w:rFonts w:hint="eastAsia" w:cs="宋体"/>
                <w:color w:val="008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L061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LO611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熟练运用各类信息搜索软件和检索工具进行广告客户背景资料搜集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LO612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熟练运用数据分析软件进行广告客户需求分析。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LO613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B0F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熟练使用计算机，掌握常用办公软件。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L071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LO711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3"/>
                <w:szCs w:val="13"/>
              </w:rPr>
              <w:t>爱党爱国：了解祖国的优秀传统文化和革命历史，构建爱党爱国的理想信念。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hint="eastAsia" w:cs="宋体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LO712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3"/>
                <w:szCs w:val="13"/>
              </w:rPr>
              <w:t>助人为乐：富于爱心，懂得感恩，具备助人为乐的品质。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hint="eastAsia" w:cs="宋体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LO713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3"/>
                <w:szCs w:val="13"/>
              </w:rPr>
              <w:t>奉献社会：具有服务企业、服务社会的意愿和行为能力。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hint="eastAsia" w:cs="宋体"/>
                <w:color w:val="FF0000"/>
                <w:sz w:val="20"/>
                <w:szCs w:val="20"/>
              </w:rPr>
              <w:t>　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LO714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3"/>
                <w:szCs w:val="13"/>
              </w:rPr>
              <w:t>爱护环境：具有爱护环境的意识和与自然和谐相处的环保理念。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FF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L081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L0811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具有良好的广告专业英语听说读写能力。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L0812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能从</w:t>
            </w: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4A</w:t>
            </w: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公司和国外广告公司的案例中汲取经验。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L0813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能引进世界先进水平的广告创意、执行和表现手段。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widowControl/>
        <w:spacing w:beforeLines="50" w:afterLines="50" w:line="288" w:lineRule="auto"/>
        <w:ind w:left="360"/>
        <w:jc w:val="left"/>
        <w:rPr>
          <w:rFonts w:ascii="黑体" w:hAnsi="宋体" w:eastAsia="黑体"/>
          <w:sz w:val="24"/>
          <w:szCs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五、课程目标</w:t>
      </w:r>
      <w:r>
        <w:rPr>
          <w:rFonts w:ascii="黑体" w:hAnsi="宋体" w:eastAsia="黑体" w:cs="黑体"/>
          <w:sz w:val="24"/>
          <w:szCs w:val="24"/>
        </w:rPr>
        <w:t>/</w:t>
      </w:r>
      <w:r>
        <w:rPr>
          <w:rFonts w:hint="eastAsia" w:ascii="黑体" w:hAnsi="宋体" w:eastAsia="黑体" w:cs="黑体"/>
          <w:sz w:val="24"/>
          <w:szCs w:val="24"/>
        </w:rPr>
        <w:t>课程预期学习成果（必填项）（预期学习成果要可测量</w:t>
      </w:r>
      <w:r>
        <w:rPr>
          <w:rFonts w:ascii="黑体" w:hAnsi="宋体" w:eastAsia="黑体" w:cs="黑体"/>
          <w:sz w:val="24"/>
          <w:szCs w:val="24"/>
        </w:rPr>
        <w:t>/</w:t>
      </w:r>
      <w:r>
        <w:rPr>
          <w:rFonts w:hint="eastAsia" w:ascii="黑体" w:hAnsi="宋体" w:eastAsia="黑体" w:cs="黑体"/>
          <w:sz w:val="24"/>
          <w:szCs w:val="24"/>
        </w:rPr>
        <w:t>能够证明）</w:t>
      </w:r>
    </w:p>
    <w:p>
      <w:pPr>
        <w:snapToGrid w:val="0"/>
        <w:spacing w:line="288" w:lineRule="auto"/>
        <w:ind w:left="420" w:leftChars="200"/>
        <w:rPr>
          <w:color w:val="000000"/>
          <w:sz w:val="20"/>
          <w:szCs w:val="20"/>
          <w:highlight w:val="cyan"/>
        </w:rPr>
      </w:pPr>
    </w:p>
    <w:tbl>
      <w:tblPr>
        <w:tblStyle w:val="7"/>
        <w:tblW w:w="809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282"/>
        <w:gridCol w:w="2526"/>
        <w:gridCol w:w="1876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82" w:type="dxa"/>
          </w:tcPr>
          <w:p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26" w:type="dxa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jc w:val="center"/>
              <w:rPr>
                <w:rFonts w:ascii="宋体"/>
                <w:b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1876" w:type="dxa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876" w:type="dxa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LO332</w:t>
            </w:r>
          </w:p>
        </w:tc>
        <w:tc>
          <w:tcPr>
            <w:tcW w:w="2526" w:type="dxa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能进行各类维度的广告编排设计作品设计。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</w:rPr>
              <w:t>能进行各类维度的广告编排设计作品。</w:t>
            </w:r>
          </w:p>
        </w:tc>
        <w:tc>
          <w:tcPr>
            <w:tcW w:w="1876" w:type="dxa"/>
            <w:vAlign w:val="center"/>
          </w:tcPr>
          <w:p>
            <w:pPr>
              <w:snapToGrid w:val="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设计制作广告编排设计作品。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539" w:type="dxa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LO714</w:t>
            </w:r>
          </w:p>
        </w:tc>
        <w:tc>
          <w:tcPr>
            <w:tcW w:w="2526" w:type="dxa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奉献社会：具有服务企业、服务社会的意愿和行为能力。</w:t>
            </w:r>
          </w:p>
        </w:tc>
        <w:tc>
          <w:tcPr>
            <w:tcW w:w="1876" w:type="dxa"/>
            <w:vAlign w:val="center"/>
          </w:tcPr>
          <w:p>
            <w:pPr>
              <w:snapToGrid w:val="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课堂上</w:t>
            </w:r>
            <w:r>
              <w:rPr>
                <w:rFonts w:hint="eastAsia" w:ascii="宋体" w:hAnsi="宋体" w:cs="宋体"/>
                <w:b/>
                <w:bCs/>
              </w:rPr>
              <w:t>运用头脑风暴</w:t>
            </w:r>
            <w:r>
              <w:rPr>
                <w:rFonts w:hint="eastAsia" w:ascii="宋体" w:hAnsi="宋体" w:cs="宋体"/>
              </w:rPr>
              <w:t>的形式，</w:t>
            </w:r>
            <w:r>
              <w:rPr>
                <w:rFonts w:hint="eastAsia" w:ascii="宋体" w:hAnsi="宋体" w:cs="宋体"/>
                <w:b/>
                <w:bCs/>
              </w:rPr>
              <w:t>创意设计企业宣传</w:t>
            </w:r>
            <w:r>
              <w:rPr>
                <w:rFonts w:hint="eastAsia" w:ascii="宋体" w:hAnsi="宋体" w:cs="宋体"/>
              </w:rPr>
              <w:t>手册。</w:t>
            </w:r>
          </w:p>
        </w:tc>
        <w:tc>
          <w:tcPr>
            <w:tcW w:w="1876" w:type="dxa"/>
            <w:vAlign w:val="center"/>
          </w:tcPr>
          <w:p>
            <w:pPr>
              <w:snapToGrid w:val="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设计制作一本商业企业宣传手册。</w:t>
            </w:r>
          </w:p>
        </w:tc>
      </w:tr>
    </w:tbl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  <w:szCs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  <w:szCs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  <w:szCs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  <w:szCs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六、课程内容（必填项）</w:t>
      </w:r>
    </w:p>
    <w:tbl>
      <w:tblPr>
        <w:tblStyle w:val="7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993"/>
        <w:gridCol w:w="2090"/>
        <w:gridCol w:w="1595"/>
        <w:gridCol w:w="1559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单元</w:t>
            </w:r>
          </w:p>
        </w:tc>
        <w:tc>
          <w:tcPr>
            <w:tcW w:w="708" w:type="dxa"/>
          </w:tcPr>
          <w:p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项目</w:t>
            </w:r>
          </w:p>
          <w:p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993" w:type="dxa"/>
          </w:tcPr>
          <w:p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子项目</w:t>
            </w:r>
          </w:p>
        </w:tc>
        <w:tc>
          <w:tcPr>
            <w:tcW w:w="2090" w:type="dxa"/>
          </w:tcPr>
          <w:p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工作任务（每个任务标明周次）合计</w:t>
            </w:r>
            <w:r>
              <w:rPr>
                <w:rFonts w:ascii="宋体" w:hAnsi="宋体" w:cs="宋体"/>
                <w:b/>
                <w:bCs/>
              </w:rPr>
              <w:t>15</w:t>
            </w:r>
            <w:r>
              <w:rPr>
                <w:rFonts w:hint="eastAsia" w:ascii="宋体" w:hAnsi="宋体" w:cs="宋体"/>
                <w:b/>
                <w:bCs/>
              </w:rPr>
              <w:t>个教学周含上课地点和内容</w:t>
            </w:r>
          </w:p>
        </w:tc>
        <w:tc>
          <w:tcPr>
            <w:tcW w:w="1595" w:type="dxa"/>
          </w:tcPr>
          <w:p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能力要求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知识要求</w:t>
            </w:r>
          </w:p>
        </w:tc>
        <w:tc>
          <w:tcPr>
            <w:tcW w:w="1043" w:type="dxa"/>
          </w:tcPr>
          <w:p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项目质量标准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商业企业产品宣传手册的设计与制作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  <w:bCs/>
              </w:rPr>
              <w:t>版式设计基础</w:t>
            </w:r>
            <w:r>
              <w:rPr>
                <w:rFonts w:ascii="宋体"/>
                <w:bCs/>
              </w:rPr>
              <w:t>——</w:t>
            </w:r>
            <w:r>
              <w:rPr>
                <w:rFonts w:hint="eastAsia" w:ascii="宋体"/>
                <w:bCs/>
              </w:rPr>
              <w:t>文字设计与图形设计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版式设计中的图形设计（第1周）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培养学生对图形的认知能力和在版式中的编排能力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图形的分类、图形的形式、插图的分类及编排方式</w:t>
            </w:r>
          </w:p>
        </w:tc>
        <w:tc>
          <w:tcPr>
            <w:tcW w:w="1043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设计与制作书籍的封面设计，有一定的表现能力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34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字体与色彩的设计（第2周）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能够进行品牌文字的设计和色彩的设计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字体的分类、品牌文字的创意表现方法、色彩的对比与调和</w:t>
            </w: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34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书籍的封面设计临摹（第3周）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能够了解书籍封面设计的基本要素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图书封面的基本结构</w:t>
            </w: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34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单体书籍的封面设计</w:t>
            </w:r>
            <w:r>
              <w:rPr>
                <w:rFonts w:hint="eastAsia" w:ascii="仿宋_GB2312" w:hAnsi="宋体" w:eastAsia="仿宋_GB2312"/>
                <w:bCs/>
              </w:rPr>
              <w:t>（第4周）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培养学生视觉创意能力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品牌字体的表现</w:t>
            </w: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34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单体书籍的封面设计</w:t>
            </w:r>
            <w:r>
              <w:rPr>
                <w:rFonts w:hint="eastAsia" w:ascii="仿宋_GB2312" w:hAnsi="宋体" w:eastAsia="仿宋_GB2312"/>
                <w:bCs/>
              </w:rPr>
              <w:t>（第5周）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培养学生视觉创意能力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品牌字体、文字、色彩的表现</w:t>
            </w: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34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系列书籍的封面设计</w:t>
            </w:r>
            <w:r>
              <w:rPr>
                <w:rFonts w:hint="eastAsia" w:ascii="仿宋_GB2312" w:hAnsi="宋体" w:eastAsia="仿宋_GB2312"/>
                <w:bCs/>
              </w:rPr>
              <w:t>（第5周）</w:t>
            </w:r>
            <w:r>
              <w:rPr>
                <w:rFonts w:hint="eastAsia" w:ascii="宋体" w:hAnsi="宋体" w:cs="宋体"/>
                <w:sz w:val="20"/>
                <w:szCs w:val="20"/>
              </w:rPr>
              <w:t>（第6周）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培养学生视觉创意能力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系列封面设计的要点</w:t>
            </w: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34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系列书籍的封面设计</w:t>
            </w:r>
            <w:r>
              <w:rPr>
                <w:rFonts w:hint="eastAsia" w:ascii="仿宋_GB2312" w:hAnsi="宋体" w:eastAsia="仿宋_GB2312"/>
                <w:bCs/>
              </w:rPr>
              <w:t>（第5周）</w:t>
            </w:r>
            <w:r>
              <w:rPr>
                <w:rFonts w:hint="eastAsia" w:ascii="宋体" w:hAnsi="宋体" w:cs="宋体"/>
                <w:sz w:val="20"/>
                <w:szCs w:val="20"/>
              </w:rPr>
              <w:t>（第7周）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培养学生视觉创意能力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系列封面设计的要点</w:t>
            </w: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34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多功能自主无人机</w:t>
            </w:r>
            <w:r>
              <w:rPr>
                <w:rFonts w:ascii="宋体" w:hAnsi="宋体" w:cs="宋体"/>
                <w:sz w:val="20"/>
                <w:szCs w:val="20"/>
              </w:rPr>
              <w:t>-</w:t>
            </w:r>
            <w:r>
              <w:rPr>
                <w:rFonts w:hint="eastAsia" w:ascii="宋体" w:hAnsi="宋体" w:cs="宋体"/>
                <w:sz w:val="20"/>
                <w:szCs w:val="20"/>
              </w:rPr>
              <w:t>设计说明书的版式设计（第8、9周）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培养学生的版式设计与软件的综合应用能力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段落文本的综合应用</w:t>
            </w: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34" w:type="dxa"/>
            <w:vMerge w:val="restart"/>
          </w:tcPr>
          <w:p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708" w:type="dxa"/>
            <w:vMerge w:val="continue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993" w:type="dxa"/>
            <w:vMerge w:val="restart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  <w:bCs/>
              </w:rPr>
              <w:t>企业手册设计</w:t>
            </w:r>
          </w:p>
        </w:tc>
        <w:tc>
          <w:tcPr>
            <w:tcW w:w="2090" w:type="dxa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版式设计的形式法则</w:t>
            </w:r>
          </w:p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（第10周）</w:t>
            </w:r>
          </w:p>
        </w:tc>
        <w:tc>
          <w:tcPr>
            <w:tcW w:w="1595" w:type="dxa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培养学生的编排设计的综合应用能力</w:t>
            </w:r>
          </w:p>
        </w:tc>
        <w:tc>
          <w:tcPr>
            <w:tcW w:w="1559" w:type="dxa"/>
          </w:tcPr>
          <w:p>
            <w:pPr>
              <w:jc w:val="left"/>
            </w:pPr>
            <w:r>
              <w:rPr>
                <w:rFonts w:hint="eastAsia" w:ascii="宋体" w:hAnsi="宋体" w:cs="宋体"/>
                <w:sz w:val="20"/>
                <w:szCs w:val="20"/>
              </w:rPr>
              <w:t>掌握版式设计的形式法则</w:t>
            </w:r>
          </w:p>
        </w:tc>
        <w:tc>
          <w:tcPr>
            <w:tcW w:w="1043" w:type="dxa"/>
            <w:vMerge w:val="restart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设计与制作商业企业手册，有一定的表现能力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534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993" w:type="dxa"/>
            <w:vMerge w:val="continue"/>
          </w:tcPr>
          <w:p>
            <w:pPr>
              <w:rPr>
                <w:rFonts w:ascii="宋体"/>
              </w:rPr>
            </w:pPr>
          </w:p>
        </w:tc>
        <w:tc>
          <w:tcPr>
            <w:tcW w:w="2090" w:type="dxa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iCs/>
                <w:sz w:val="20"/>
                <w:szCs w:val="20"/>
              </w:rPr>
              <w:t>桑德斯热交换器企业手册设计与制作</w:t>
            </w:r>
            <w:r>
              <w:rPr>
                <w:rFonts w:hint="eastAsia" w:ascii="宋体" w:hAnsi="宋体" w:cs="宋体"/>
                <w:sz w:val="20"/>
                <w:szCs w:val="20"/>
              </w:rPr>
              <w:t>（第11-16周）</w:t>
            </w:r>
          </w:p>
        </w:tc>
        <w:tc>
          <w:tcPr>
            <w:tcW w:w="1595" w:type="dxa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培养学生的编排设计的综合应用能力</w:t>
            </w:r>
          </w:p>
        </w:tc>
        <w:tc>
          <w:tcPr>
            <w:tcW w:w="1559" w:type="dxa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设计</w:t>
            </w:r>
            <w:r>
              <w:rPr>
                <w:rFonts w:hint="eastAsia" w:ascii="宋体" w:hAnsi="宋体" w:cs="宋体"/>
                <w:iCs/>
                <w:sz w:val="20"/>
                <w:szCs w:val="20"/>
              </w:rPr>
              <w:t>桑德斯热交换器企业手册设计与制作</w:t>
            </w:r>
          </w:p>
        </w:tc>
        <w:tc>
          <w:tcPr>
            <w:tcW w:w="1043" w:type="dxa"/>
            <w:vMerge w:val="continue"/>
          </w:tcPr>
          <w:p>
            <w:pPr>
              <w:rPr>
                <w:rFonts w:ascii="宋体"/>
              </w:rPr>
            </w:pPr>
          </w:p>
        </w:tc>
      </w:tr>
    </w:tbl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 w:cs="黑体"/>
          <w:sz w:val="24"/>
          <w:szCs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 w:cs="黑体"/>
          <w:sz w:val="24"/>
          <w:szCs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 w:cs="黑体"/>
          <w:sz w:val="24"/>
          <w:szCs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 w:cs="黑体"/>
          <w:sz w:val="24"/>
          <w:szCs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 w:cs="黑体"/>
          <w:sz w:val="24"/>
          <w:szCs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七、课内实验名称及基本要求（选填，适用于课内实验）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 w:cs="宋体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7"/>
        <w:tblW w:w="907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540" w:type="dxa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hint="eastAsia" w:ascii="宋体"/>
                <w:color w:val="000000"/>
                <w:sz w:val="15"/>
                <w:szCs w:val="15"/>
              </w:rPr>
              <w:t>单本书籍封面设计</w:t>
            </w:r>
          </w:p>
        </w:tc>
        <w:tc>
          <w:tcPr>
            <w:tcW w:w="3240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按照主题进行设计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8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综合</w:t>
            </w:r>
          </w:p>
        </w:tc>
        <w:tc>
          <w:tcPr>
            <w:tcW w:w="1715" w:type="dxa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540" w:type="dxa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cs="宋体"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hint="eastAsia" w:ascii="宋体"/>
                <w:color w:val="000000"/>
                <w:sz w:val="15"/>
                <w:szCs w:val="15"/>
              </w:rPr>
              <w:t>系列书籍封面设计</w:t>
            </w:r>
          </w:p>
        </w:tc>
        <w:tc>
          <w:tcPr>
            <w:tcW w:w="3240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按照主题进行设计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hint="eastAsia" w:ascii="宋体" w:cs="宋体"/>
                <w:sz w:val="15"/>
                <w:szCs w:val="15"/>
              </w:rPr>
              <w:t>8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hint="eastAsia" w:ascii="宋体" w:cs="宋体"/>
                <w:sz w:val="15"/>
                <w:szCs w:val="15"/>
              </w:rPr>
              <w:t>综合</w:t>
            </w:r>
          </w:p>
        </w:tc>
        <w:tc>
          <w:tcPr>
            <w:tcW w:w="1715" w:type="dxa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540" w:type="dxa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cs="宋体"/>
                <w:sz w:val="16"/>
                <w:szCs w:val="16"/>
              </w:rPr>
              <w:t>4</w:t>
            </w:r>
          </w:p>
        </w:tc>
        <w:tc>
          <w:tcPr>
            <w:tcW w:w="1620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宣传单页设计</w:t>
            </w:r>
          </w:p>
        </w:tc>
        <w:tc>
          <w:tcPr>
            <w:tcW w:w="3240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hint="eastAsia" w:ascii="宋体" w:cs="宋体"/>
                <w:sz w:val="15"/>
                <w:szCs w:val="15"/>
              </w:rPr>
              <w:t>按素材进行设计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hint="eastAsia" w:ascii="宋体" w:cs="宋体"/>
                <w:sz w:val="15"/>
                <w:szCs w:val="15"/>
              </w:rPr>
              <w:t>4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hint="eastAsia" w:ascii="宋体" w:cs="宋体"/>
                <w:sz w:val="15"/>
                <w:szCs w:val="15"/>
              </w:rPr>
              <w:t>综合</w:t>
            </w:r>
          </w:p>
        </w:tc>
        <w:tc>
          <w:tcPr>
            <w:tcW w:w="1715" w:type="dxa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540" w:type="dxa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5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hint="eastAsia" w:ascii="宋体" w:cs="宋体"/>
                <w:sz w:val="15"/>
                <w:szCs w:val="15"/>
              </w:rPr>
              <w:t>综合设计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hint="eastAsia" w:ascii="宋体" w:cs="宋体"/>
                <w:sz w:val="15"/>
                <w:szCs w:val="15"/>
              </w:rPr>
              <w:t>按素材进行设计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hint="eastAsia" w:ascii="宋体" w:cs="宋体"/>
                <w:sz w:val="15"/>
                <w:szCs w:val="15"/>
              </w:rPr>
              <w:t>32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hint="eastAsia" w:ascii="宋体" w:cs="宋体"/>
                <w:sz w:val="15"/>
                <w:szCs w:val="15"/>
              </w:rPr>
              <w:t>综合</w:t>
            </w:r>
          </w:p>
        </w:tc>
        <w:tc>
          <w:tcPr>
            <w:tcW w:w="1715" w:type="dxa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七、实践环节各阶段名称及基本要求（选填，适用于集中实践、实习、毕业设计等）</w:t>
      </w:r>
    </w:p>
    <w:p>
      <w:pPr>
        <w:snapToGrid w:val="0"/>
        <w:spacing w:line="288" w:lineRule="auto"/>
        <w:ind w:right="26" w:firstLine="400" w:firstLineChars="200"/>
        <w:rPr>
          <w:rFonts w:ascii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列出实践环节各阶段的名称、实践的天数或周数及每个阶段的内容简述。</w:t>
      </w:r>
    </w:p>
    <w:tbl>
      <w:tblPr>
        <w:tblStyle w:val="7"/>
        <w:tblW w:w="82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171"/>
        <w:gridCol w:w="3240"/>
        <w:gridCol w:w="1260"/>
        <w:gridCol w:w="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序号</w:t>
            </w:r>
          </w:p>
        </w:tc>
        <w:tc>
          <w:tcPr>
            <w:tcW w:w="2171" w:type="dxa"/>
            <w:vAlign w:val="center"/>
          </w:tcPr>
          <w:p>
            <w:pPr>
              <w:snapToGrid w:val="0"/>
              <w:ind w:firstLine="300" w:firstLineChars="1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ind w:firstLine="900" w:firstLineChars="4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天数</w:t>
            </w:r>
            <w:r>
              <w:rPr>
                <w:rFonts w:ascii="宋体" w:hAnsi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sz w:val="20"/>
                <w:szCs w:val="20"/>
              </w:rPr>
              <w:t>周数</w:t>
            </w:r>
          </w:p>
        </w:tc>
        <w:tc>
          <w:tcPr>
            <w:tcW w:w="842" w:type="dxa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/>
        <w:rPr>
          <w:sz w:val="20"/>
          <w:szCs w:val="20"/>
        </w:rPr>
      </w:pPr>
    </w:p>
    <w:p>
      <w:pPr>
        <w:widowControl/>
        <w:spacing w:beforeLines="50" w:afterLines="50" w:line="288" w:lineRule="auto"/>
        <w:jc w:val="left"/>
        <w:rPr>
          <w:rFonts w:ascii="黑体" w:hAnsi="宋体" w:eastAsia="黑体"/>
          <w:sz w:val="24"/>
          <w:szCs w:val="24"/>
        </w:rPr>
      </w:pPr>
      <w:r>
        <w:rPr>
          <w:rFonts w:ascii="黑体" w:hAnsi="宋体" w:eastAsia="黑体" w:cs="黑体"/>
          <w:sz w:val="24"/>
          <w:szCs w:val="24"/>
        </w:rPr>
        <w:t xml:space="preserve">   </w:t>
      </w:r>
      <w:r>
        <w:rPr>
          <w:rFonts w:hint="eastAsia" w:ascii="黑体" w:hAnsi="宋体" w:eastAsia="黑体" w:cs="黑体"/>
          <w:sz w:val="24"/>
          <w:szCs w:val="24"/>
        </w:rPr>
        <w:t>八、评价方式与成绩（必填项）</w:t>
      </w:r>
    </w:p>
    <w:p>
      <w:pPr>
        <w:snapToGrid w:val="0"/>
        <w:spacing w:beforeLines="50" w:line="288" w:lineRule="auto"/>
        <w:ind w:firstLine="400" w:firstLineChars="200"/>
        <w:rPr>
          <w:rFonts w:ascii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“</w:t>
      </w:r>
      <w:r>
        <w:rPr>
          <w:rFonts w:ascii="宋体" w:hAnsi="宋体" w:cs="宋体"/>
          <w:sz w:val="20"/>
          <w:szCs w:val="20"/>
        </w:rPr>
        <w:t>1</w:t>
      </w:r>
      <w:r>
        <w:rPr>
          <w:rFonts w:hint="eastAsia" w:ascii="宋体" w:hAnsi="宋体" w:cs="宋体"/>
          <w:sz w:val="20"/>
          <w:szCs w:val="20"/>
        </w:rPr>
        <w:t>”一般为总结性评价</w:t>
      </w:r>
      <w:r>
        <w:rPr>
          <w:rFonts w:ascii="宋体" w:hAnsi="宋体" w:cs="宋体"/>
          <w:sz w:val="20"/>
          <w:szCs w:val="20"/>
        </w:rPr>
        <w:t xml:space="preserve">, </w:t>
      </w:r>
      <w:r>
        <w:rPr>
          <w:rFonts w:hint="eastAsia" w:ascii="宋体" w:hAnsi="宋体" w:cs="宋体"/>
          <w:sz w:val="20"/>
          <w:szCs w:val="20"/>
        </w:rPr>
        <w:t>“</w:t>
      </w:r>
      <w:r>
        <w:rPr>
          <w:rFonts w:ascii="宋体" w:hAnsi="宋体" w:cs="宋体"/>
          <w:sz w:val="20"/>
          <w:szCs w:val="20"/>
        </w:rPr>
        <w:t>X</w:t>
      </w:r>
      <w:r>
        <w:rPr>
          <w:rFonts w:hint="eastAsia" w:ascii="宋体" w:hAnsi="宋体" w:cs="宋体"/>
          <w:sz w:val="20"/>
          <w:szCs w:val="20"/>
        </w:rPr>
        <w:t>”为过程性评价，“</w:t>
      </w:r>
      <w:r>
        <w:rPr>
          <w:rFonts w:ascii="宋体" w:hAnsi="宋体" w:cs="宋体"/>
          <w:sz w:val="20"/>
          <w:szCs w:val="20"/>
        </w:rPr>
        <w:t>X</w:t>
      </w:r>
      <w:r>
        <w:rPr>
          <w:rFonts w:hint="eastAsia" w:ascii="宋体" w:hAnsi="宋体" w:cs="宋体"/>
          <w:sz w:val="20"/>
          <w:szCs w:val="20"/>
        </w:rPr>
        <w:t>”的</w:t>
      </w:r>
      <w:r>
        <w:rPr>
          <w:rFonts w:hint="eastAsia" w:cs="宋体"/>
          <w:color w:val="000000"/>
          <w:sz w:val="20"/>
          <w:szCs w:val="20"/>
        </w:rPr>
        <w:t>次数一般不少于</w:t>
      </w:r>
      <w:r>
        <w:rPr>
          <w:color w:val="000000"/>
          <w:sz w:val="20"/>
          <w:szCs w:val="20"/>
        </w:rPr>
        <w:t>3</w:t>
      </w:r>
      <w:r>
        <w:rPr>
          <w:rFonts w:hint="eastAsia" w:cs="宋体"/>
          <w:color w:val="000000"/>
          <w:sz w:val="20"/>
          <w:szCs w:val="20"/>
        </w:rPr>
        <w:t>次，无论是</w:t>
      </w:r>
      <w:r>
        <w:rPr>
          <w:rFonts w:hint="eastAsia" w:ascii="宋体" w:hAnsi="宋体" w:cs="宋体"/>
          <w:sz w:val="20"/>
          <w:szCs w:val="20"/>
        </w:rPr>
        <w:t>“</w:t>
      </w:r>
      <w:r>
        <w:rPr>
          <w:rFonts w:ascii="宋体" w:hAnsi="宋体" w:cs="宋体"/>
          <w:sz w:val="20"/>
          <w:szCs w:val="20"/>
        </w:rPr>
        <w:t>1</w:t>
      </w:r>
      <w:r>
        <w:rPr>
          <w:rFonts w:hint="eastAsia" w:ascii="宋体" w:hAnsi="宋体" w:cs="宋体"/>
          <w:sz w:val="20"/>
          <w:szCs w:val="20"/>
        </w:rPr>
        <w:t>”、还是“</w:t>
      </w:r>
      <w:r>
        <w:rPr>
          <w:rFonts w:ascii="宋体" w:hAnsi="宋体" w:cs="宋体"/>
          <w:sz w:val="20"/>
          <w:szCs w:val="20"/>
        </w:rPr>
        <w:t>X</w:t>
      </w:r>
      <w:r>
        <w:rPr>
          <w:rFonts w:hint="eastAsia" w:ascii="宋体" w:hAnsi="宋体" w:cs="宋体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tbl>
      <w:tblPr>
        <w:tblStyle w:val="7"/>
        <w:tblpPr w:leftFromText="180" w:rightFromText="180" w:vertAnchor="text" w:horzAnchor="margin" w:tblpY="1411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总评构成（</w:t>
            </w:r>
            <w:r>
              <w:rPr>
                <w:rFonts w:ascii="宋体" w:hAnsi="宋体" w:cs="宋体"/>
                <w:color w:val="000000"/>
              </w:rPr>
              <w:t>X</w:t>
            </w:r>
            <w:r>
              <w:rPr>
                <w:rFonts w:hint="eastAsia" w:ascii="宋体" w:hAnsi="宋体" w:cs="宋体"/>
                <w:color w:val="000000"/>
              </w:rPr>
              <w:t>）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评价方式</w:t>
            </w:r>
          </w:p>
        </w:tc>
        <w:tc>
          <w:tcPr>
            <w:tcW w:w="2127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X1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单本书籍封面设计</w:t>
            </w:r>
          </w:p>
        </w:tc>
        <w:tc>
          <w:tcPr>
            <w:tcW w:w="2127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  <w:r>
              <w:rPr>
                <w:rFonts w:ascii="宋体" w:hAnsi="宋体" w:cs="宋体"/>
                <w:color w:val="00000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X2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系列书籍封面设计</w:t>
            </w:r>
          </w:p>
        </w:tc>
        <w:tc>
          <w:tcPr>
            <w:tcW w:w="2127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  <w:r>
              <w:rPr>
                <w:rFonts w:ascii="宋体" w:hAnsi="宋体" w:cs="宋体"/>
                <w:color w:val="00000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X3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宣传单页设计</w:t>
            </w:r>
          </w:p>
        </w:tc>
        <w:tc>
          <w:tcPr>
            <w:tcW w:w="2127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20</w:t>
            </w:r>
            <w:r>
              <w:rPr>
                <w:rFonts w:ascii="宋体" w:hAnsi="宋体" w:cs="宋体"/>
                <w:color w:val="00000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ascii="宋体" w:hAnsi="宋体" w:cs="宋体"/>
                <w:color w:val="000000"/>
              </w:rPr>
              <w:t>X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4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bookmarkStart w:id="0" w:name="_GoBack"/>
            <w:r>
              <w:rPr>
                <w:rFonts w:hint="eastAsia" w:ascii="宋体" w:hAnsi="宋体" w:cs="宋体"/>
                <w:iCs/>
                <w:sz w:val="20"/>
                <w:szCs w:val="20"/>
              </w:rPr>
              <w:t>企业手册设计与制作</w:t>
            </w:r>
            <w:bookmarkEnd w:id="0"/>
          </w:p>
        </w:tc>
        <w:tc>
          <w:tcPr>
            <w:tcW w:w="2127" w:type="dxa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40%</w:t>
            </w:r>
          </w:p>
        </w:tc>
      </w:tr>
    </w:tbl>
    <w:p>
      <w:pPr>
        <w:snapToGrid w:val="0"/>
        <w:spacing w:before="120" w:after="120" w:line="288" w:lineRule="auto"/>
        <w:ind w:firstLine="400" w:firstLineChars="200"/>
        <w:rPr>
          <w:rFonts w:ascii="宋体"/>
          <w:sz w:val="20"/>
          <w:szCs w:val="20"/>
        </w:rPr>
      </w:pPr>
      <w:r>
        <w:rPr>
          <w:rFonts w:hint="eastAsia" w:cs="宋体"/>
          <w:color w:val="000000"/>
          <w:sz w:val="20"/>
          <w:szCs w:val="20"/>
        </w:rPr>
        <w:t>常用的评价方式有：</w:t>
      </w:r>
      <w:r>
        <w:rPr>
          <w:rFonts w:hint="eastAsia" w:ascii="宋体" w:hAnsi="宋体" w:cs="宋体"/>
          <w:sz w:val="20"/>
          <w:szCs w:val="20"/>
        </w:rPr>
        <w:t>课堂展示、口头报告、论文、日志、反思、调查报告、个人项目报告、小组项目报告、实验报告、读书报告、作品（选集）、口试、课堂小测验、期终闭卷考、期终开卷考、工作现场评估、自我评估、同辈评估等等。一般课外扩展阅读的检查评价应该成为“</w:t>
      </w:r>
      <w:r>
        <w:rPr>
          <w:rFonts w:ascii="宋体" w:hAnsi="宋体" w:cs="宋体"/>
          <w:sz w:val="20"/>
          <w:szCs w:val="20"/>
        </w:rPr>
        <w:t>X</w:t>
      </w:r>
      <w:r>
        <w:rPr>
          <w:rFonts w:hint="eastAsia" w:ascii="宋体" w:hAnsi="宋体" w:cs="宋体"/>
          <w:sz w:val="20"/>
          <w:szCs w:val="20"/>
        </w:rPr>
        <w:t>”中的一部分。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同一门课程由多个教师共同授课的，由课程组共同讨论决定</w:t>
      </w:r>
      <w:r>
        <w:rPr>
          <w:rFonts w:ascii="宋体" w:hAnsi="宋体" w:cs="宋体"/>
          <w:sz w:val="20"/>
          <w:szCs w:val="20"/>
        </w:rPr>
        <w:t>X</w:t>
      </w:r>
      <w:r>
        <w:rPr>
          <w:rFonts w:hint="eastAsia" w:ascii="宋体" w:hAnsi="宋体" w:cs="宋体"/>
          <w:sz w:val="20"/>
          <w:szCs w:val="20"/>
        </w:rPr>
        <w:t>的内容、次数及比例。</w:t>
      </w:r>
    </w:p>
    <w:p>
      <w:pPr>
        <w:snapToGrid w:val="0"/>
        <w:spacing w:before="120" w:after="120" w:line="288" w:lineRule="auto"/>
        <w:rPr>
          <w:rFonts w:hint="eastAsia" w:ascii="宋体" w:hAnsi="宋体" w:eastAsia="宋体" w:cs="宋体"/>
          <w:sz w:val="20"/>
          <w:szCs w:val="20"/>
          <w:lang w:val="en-US" w:eastAsia="zh-CN"/>
        </w:rPr>
      </w:pPr>
      <w:r>
        <w:rPr>
          <w:rFonts w:hint="eastAsia" w:cs="宋体"/>
        </w:rPr>
        <w:t>撰写：王晓迪 刘晓</w:t>
      </w:r>
      <w:r>
        <w:t xml:space="preserve">                           </w:t>
      </w:r>
      <w:r>
        <w:rPr>
          <w:rFonts w:hint="eastAsia" w:cs="宋体"/>
        </w:rPr>
        <w:t>系主任审核：</w:t>
      </w:r>
      <w:r>
        <w:rPr>
          <w:rFonts w:hint="eastAsia" w:cs="宋体"/>
          <w:lang w:val="en-US" w:eastAsia="zh-CN"/>
        </w:rPr>
        <w:t>李平  201808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F6E4A"/>
    <w:multiLevelType w:val="singleLevel"/>
    <w:tmpl w:val="58BF6E4A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1072BC"/>
    <w:rsid w:val="00256B39"/>
    <w:rsid w:val="0026033C"/>
    <w:rsid w:val="002E3721"/>
    <w:rsid w:val="00313BBA"/>
    <w:rsid w:val="0032602E"/>
    <w:rsid w:val="003367AE"/>
    <w:rsid w:val="003B1258"/>
    <w:rsid w:val="004100B0"/>
    <w:rsid w:val="005467DC"/>
    <w:rsid w:val="00553D03"/>
    <w:rsid w:val="005B2B6D"/>
    <w:rsid w:val="005B4B4E"/>
    <w:rsid w:val="00624FE1"/>
    <w:rsid w:val="007208D6"/>
    <w:rsid w:val="008B397C"/>
    <w:rsid w:val="008B47F4"/>
    <w:rsid w:val="00900019"/>
    <w:rsid w:val="0099063E"/>
    <w:rsid w:val="00A769B1"/>
    <w:rsid w:val="00A837D5"/>
    <w:rsid w:val="00AC4C45"/>
    <w:rsid w:val="00B46F21"/>
    <w:rsid w:val="00B511A5"/>
    <w:rsid w:val="00B736A7"/>
    <w:rsid w:val="00B7651F"/>
    <w:rsid w:val="00C56E09"/>
    <w:rsid w:val="00CF096B"/>
    <w:rsid w:val="00E16D30"/>
    <w:rsid w:val="00E33169"/>
    <w:rsid w:val="00E70904"/>
    <w:rsid w:val="00EF44B1"/>
    <w:rsid w:val="00F35AA0"/>
    <w:rsid w:val="016E63C2"/>
    <w:rsid w:val="024B0C39"/>
    <w:rsid w:val="0A8128A6"/>
    <w:rsid w:val="0BF32A1B"/>
    <w:rsid w:val="10BD2C22"/>
    <w:rsid w:val="22987C80"/>
    <w:rsid w:val="24192CCC"/>
    <w:rsid w:val="2BB13D27"/>
    <w:rsid w:val="39A66CD4"/>
    <w:rsid w:val="3CD52CE1"/>
    <w:rsid w:val="3DBE2396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274</Words>
  <Characters>1563</Characters>
  <Lines>13</Lines>
  <Paragraphs>3</Paragraphs>
  <TotalTime>1</TotalTime>
  <ScaleCrop>false</ScaleCrop>
  <LinksUpToDate>false</LinksUpToDate>
  <CharactersWithSpaces>1834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2016-12-19T07:34:00Z</dcterms:created>
  <dc:creator>juvg</dc:creator>
  <cp:lastModifiedBy>111111</cp:lastModifiedBy>
  <dcterms:modified xsi:type="dcterms:W3CDTF">2018-10-10T09:57:13Z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