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highlight w:val="none"/>
        </w:rPr>
      </w:pPr>
      <w:r>
        <w:rPr>
          <w:rFonts w:asciiTheme="majorBidi" w:hAnsiTheme="majorBidi" w:eastAsiaTheme="minorEastAsia" w:cstheme="majorBidi"/>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Bidi" w:hAnsiTheme="majorBidi" w:eastAsiaTheme="minorEastAsia" w:cstheme="majorBidi"/>
          <w:lang w:eastAsia="zh-CN"/>
        </w:rPr>
        <w:instrText xml:space="preserve">ADDIN CNKISM.UserStyle</w:instrText>
      </w:r>
      <w:r>
        <w:rPr>
          <w:rFonts w:asciiTheme="majorBidi" w:hAnsiTheme="majorBidi" w:eastAsiaTheme="minorEastAsia" w:cstheme="majorBidi"/>
        </w:rPr>
        <w:fldChar w:fldCharType="separate"/>
      </w:r>
      <w:r>
        <w:rPr>
          <w:rFonts w:asciiTheme="majorBidi" w:hAnsiTheme="majorBidi" w:eastAsiaTheme="minorEastAsia" w:cstheme="majorBidi"/>
        </w:rPr>
        <w:fldChar w:fldCharType="end"/>
      </w:r>
      <w:r>
        <w:rPr>
          <w:rFonts w:asciiTheme="majorBidi" w:hAnsiTheme="majorBidi" w:eastAsiaTheme="minorEastAsia" w:cstheme="majorBidi"/>
        </w:rPr>
        <w:pict>
          <v:shape id="文本框 1" o:spid="_x0000_s1028" o:spt="202" type="#_x0000_t202" style="position:absolute;left:0pt;margin-left:41.3pt;margin-top:27.0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highlight w:val="none"/>
        </w:rPr>
        <w:t>【</w:t>
      </w:r>
      <w:r>
        <w:rPr>
          <w:rFonts w:hint="eastAsia"/>
          <w:b/>
          <w:sz w:val="28"/>
          <w:szCs w:val="30"/>
          <w:highlight w:val="none"/>
          <w:lang w:eastAsia="zh-CN"/>
        </w:rPr>
        <w:t>新闻可视化</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 xml:space="preserve">【News </w:t>
      </w:r>
      <w:r>
        <w:rPr>
          <w:rFonts w:hint="eastAsia"/>
          <w:b/>
          <w:sz w:val="28"/>
          <w:szCs w:val="30"/>
          <w:highlight w:val="none"/>
          <w:lang w:val="en-US" w:eastAsia="zh-CN"/>
        </w:rPr>
        <w:t>V</w:t>
      </w:r>
      <w:r>
        <w:rPr>
          <w:rFonts w:hint="eastAsia"/>
          <w:b/>
          <w:sz w:val="28"/>
          <w:szCs w:val="30"/>
          <w:highlight w:val="none"/>
        </w:rPr>
        <w:t>isualization】</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413" w:firstLineChars="196"/>
        <w:rPr>
          <w:color w:val="000000"/>
          <w:sz w:val="21"/>
          <w:szCs w:val="21"/>
          <w:highlight w:val="none"/>
        </w:rPr>
      </w:pPr>
      <w:r>
        <w:rPr>
          <w:b/>
          <w:bCs/>
          <w:color w:val="000000"/>
          <w:sz w:val="21"/>
          <w:szCs w:val="21"/>
          <w:highlight w:val="none"/>
        </w:rPr>
        <w:t>课程代码：</w:t>
      </w:r>
      <w:r>
        <w:rPr>
          <w:color w:val="000000"/>
          <w:sz w:val="21"/>
          <w:szCs w:val="21"/>
          <w:highlight w:val="none"/>
        </w:rPr>
        <w:t>【</w:t>
      </w:r>
      <w:r>
        <w:rPr>
          <w:rFonts w:hint="eastAsia"/>
          <w:color w:val="000000"/>
          <w:sz w:val="21"/>
          <w:szCs w:val="21"/>
          <w:highlight w:val="none"/>
        </w:rPr>
        <w:t>2030</w:t>
      </w:r>
      <w:r>
        <w:rPr>
          <w:rFonts w:hint="eastAsia"/>
          <w:color w:val="000000"/>
          <w:sz w:val="21"/>
          <w:szCs w:val="21"/>
          <w:highlight w:val="none"/>
          <w:lang w:val="en-US" w:eastAsia="zh-CN"/>
        </w:rPr>
        <w:t>565</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课程学分：</w:t>
      </w:r>
      <w:r>
        <w:rPr>
          <w:color w:val="000000"/>
          <w:sz w:val="21"/>
          <w:szCs w:val="21"/>
          <w:highlight w:val="none"/>
        </w:rPr>
        <w:t>【</w:t>
      </w:r>
      <w:r>
        <w:rPr>
          <w:rFonts w:hint="eastAsia"/>
          <w:color w:val="000000"/>
          <w:sz w:val="21"/>
          <w:szCs w:val="21"/>
          <w:highlight w:val="none"/>
          <w:lang w:val="en-US" w:eastAsia="zh-CN"/>
        </w:rPr>
        <w:t>2</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面向专业：</w:t>
      </w:r>
      <w:r>
        <w:rPr>
          <w:color w:val="000000"/>
          <w:sz w:val="21"/>
          <w:szCs w:val="21"/>
          <w:highlight w:val="none"/>
        </w:rPr>
        <w:t>【新闻学】</w:t>
      </w:r>
    </w:p>
    <w:p>
      <w:pPr>
        <w:snapToGrid w:val="0"/>
        <w:spacing w:line="288" w:lineRule="auto"/>
        <w:ind w:firstLine="413" w:firstLineChars="196"/>
        <w:rPr>
          <w:color w:val="000000"/>
          <w:sz w:val="21"/>
          <w:szCs w:val="21"/>
          <w:highlight w:val="none"/>
        </w:rPr>
      </w:pPr>
      <w:r>
        <w:rPr>
          <w:b/>
          <w:bCs/>
          <w:color w:val="000000"/>
          <w:sz w:val="21"/>
          <w:szCs w:val="21"/>
          <w:highlight w:val="none"/>
        </w:rPr>
        <w:t>课程性质：</w:t>
      </w:r>
      <w:r>
        <w:rPr>
          <w:color w:val="000000"/>
          <w:sz w:val="21"/>
          <w:szCs w:val="21"/>
          <w:highlight w:val="none"/>
        </w:rPr>
        <w:t>【</w:t>
      </w:r>
      <w:r>
        <w:rPr>
          <w:rFonts w:hint="eastAsia"/>
          <w:color w:val="000000"/>
          <w:sz w:val="21"/>
          <w:szCs w:val="21"/>
          <w:highlight w:val="none"/>
        </w:rPr>
        <w:t>系级</w:t>
      </w:r>
      <w:r>
        <w:rPr>
          <w:rFonts w:hint="eastAsia"/>
          <w:color w:val="000000"/>
          <w:sz w:val="21"/>
          <w:szCs w:val="21"/>
          <w:highlight w:val="none"/>
          <w:lang w:eastAsia="zh-CN"/>
        </w:rPr>
        <w:t>专业选修课</w:t>
      </w:r>
      <w:r>
        <w:rPr>
          <w:color w:val="000000"/>
          <w:sz w:val="21"/>
          <w:szCs w:val="21"/>
          <w:highlight w:val="none"/>
        </w:rPr>
        <w:t>】</w:t>
      </w:r>
    </w:p>
    <w:p>
      <w:pPr>
        <w:snapToGrid w:val="0"/>
        <w:spacing w:line="288" w:lineRule="auto"/>
        <w:ind w:firstLine="413" w:firstLineChars="196"/>
        <w:rPr>
          <w:b w:val="0"/>
          <w:bCs w:val="0"/>
          <w:color w:val="000000"/>
          <w:sz w:val="21"/>
          <w:szCs w:val="21"/>
          <w:highlight w:val="none"/>
        </w:rPr>
      </w:pPr>
      <w:r>
        <w:rPr>
          <w:b/>
          <w:bCs/>
          <w:color w:val="000000"/>
          <w:sz w:val="21"/>
          <w:szCs w:val="21"/>
          <w:highlight w:val="none"/>
        </w:rPr>
        <w:t>开课院系：</w:t>
      </w:r>
      <w:r>
        <w:rPr>
          <w:color w:val="000000"/>
          <w:sz w:val="21"/>
          <w:szCs w:val="21"/>
          <w:highlight w:val="none"/>
        </w:rPr>
        <w:t>【</w:t>
      </w:r>
      <w:r>
        <w:rPr>
          <w:rFonts w:hint="eastAsia"/>
          <w:b w:val="0"/>
          <w:bCs w:val="0"/>
          <w:color w:val="000000"/>
          <w:sz w:val="21"/>
          <w:szCs w:val="21"/>
          <w:highlight w:val="none"/>
          <w:lang w:eastAsia="zh-CN"/>
        </w:rPr>
        <w:t>新闻传播学院新闻系</w:t>
      </w:r>
      <w:r>
        <w:rPr>
          <w:color w:val="000000"/>
          <w:sz w:val="21"/>
          <w:szCs w:val="21"/>
          <w:highlight w:val="none"/>
        </w:rPr>
        <w:t>】</w:t>
      </w:r>
    </w:p>
    <w:p>
      <w:pPr>
        <w:snapToGrid w:val="0"/>
        <w:spacing w:line="288" w:lineRule="auto"/>
        <w:ind w:firstLine="413" w:firstLineChars="196"/>
        <w:rPr>
          <w:rFonts w:hint="eastAsia" w:ascii="宋体" w:hAnsi="宋体" w:eastAsia="宋体"/>
          <w:color w:val="000000"/>
          <w:sz w:val="21"/>
          <w:szCs w:val="21"/>
          <w:highlight w:val="none"/>
          <w:lang w:val="en-US" w:eastAsia="zh-CN"/>
        </w:rPr>
      </w:pPr>
      <w:r>
        <w:rPr>
          <w:b/>
          <w:bCs/>
          <w:color w:val="000000"/>
          <w:sz w:val="21"/>
          <w:szCs w:val="21"/>
          <w:highlight w:val="none"/>
        </w:rPr>
        <w:t>使用教材：</w:t>
      </w:r>
      <w:r>
        <w:rPr>
          <w:rFonts w:hint="eastAsia"/>
          <w:b w:val="0"/>
          <w:bCs w:val="0"/>
          <w:color w:val="000000"/>
          <w:sz w:val="21"/>
          <w:szCs w:val="21"/>
          <w:highlight w:val="none"/>
          <w:lang w:eastAsia="zh-CN"/>
        </w:rPr>
        <w:t>《数据新闻：操作与实践》毛良斌主编</w:t>
      </w:r>
      <w:r>
        <w:rPr>
          <w:rFonts w:hint="eastAsia"/>
          <w:b w:val="0"/>
          <w:bCs w:val="0"/>
          <w:color w:val="000000"/>
          <w:sz w:val="21"/>
          <w:szCs w:val="21"/>
          <w:highlight w:val="none"/>
          <w:lang w:val="en-US" w:eastAsia="zh-CN"/>
        </w:rPr>
        <w:t xml:space="preserve"> 浙江大学出版社 2019年8月第1版</w:t>
      </w:r>
    </w:p>
    <w:p>
      <w:pPr>
        <w:snapToGrid w:val="0"/>
        <w:spacing w:line="288" w:lineRule="auto"/>
        <w:ind w:firstLine="401"/>
        <w:rPr>
          <w:rFonts w:hint="default" w:ascii="宋体" w:hAnsi="宋体"/>
          <w:color w:val="000000"/>
          <w:sz w:val="21"/>
          <w:szCs w:val="21"/>
          <w:highlight w:val="none"/>
          <w:lang w:val="en-US" w:eastAsia="zh-CN"/>
        </w:rPr>
      </w:pPr>
      <w:r>
        <w:rPr>
          <w:rFonts w:ascii="宋体" w:hAnsi="宋体" w:eastAsia="宋体"/>
          <w:b/>
          <w:bCs/>
          <w:color w:val="000000"/>
          <w:sz w:val="21"/>
          <w:szCs w:val="21"/>
          <w:highlight w:val="none"/>
        </w:rPr>
        <w:t>参考</w:t>
      </w:r>
      <w:r>
        <w:rPr>
          <w:rFonts w:hint="eastAsia" w:ascii="宋体" w:hAnsi="宋体" w:eastAsia="宋体"/>
          <w:b/>
          <w:bCs/>
          <w:color w:val="000000"/>
          <w:sz w:val="21"/>
          <w:szCs w:val="21"/>
          <w:highlight w:val="none"/>
        </w:rPr>
        <w:t>书目</w:t>
      </w:r>
      <w:r>
        <w:rPr>
          <w:rFonts w:ascii="宋体" w:hAnsi="宋体" w:eastAsia="宋体"/>
          <w:color w:val="000000"/>
          <w:sz w:val="21"/>
          <w:szCs w:val="21"/>
          <w:highlight w:val="none"/>
        </w:rPr>
        <w:t>【</w:t>
      </w:r>
      <w:r>
        <w:rPr>
          <w:rFonts w:hint="eastAsia" w:ascii="宋体" w:hAnsi="宋体"/>
          <w:color w:val="000000"/>
          <w:sz w:val="21"/>
          <w:szCs w:val="21"/>
          <w:highlight w:val="none"/>
          <w:lang w:val="en-US" w:eastAsia="zh-CN"/>
        </w:rPr>
        <w:t xml:space="preserve">《数据新闻概论（第二版）》方洁著 </w:t>
      </w:r>
      <w:r>
        <w:rPr>
          <w:rFonts w:hint="eastAsia" w:ascii="宋体" w:hAnsi="宋体"/>
          <w:color w:val="000000"/>
          <w:sz w:val="21"/>
          <w:szCs w:val="21"/>
          <w:highlight w:val="none"/>
          <w:lang w:val="en-US" w:eastAsia="zh-CN"/>
        </w:rPr>
        <w:fldChar w:fldCharType="begin"/>
      </w:r>
      <w:r>
        <w:rPr>
          <w:rFonts w:hint="eastAsia" w:ascii="宋体" w:hAnsi="宋体"/>
          <w:color w:val="000000"/>
          <w:sz w:val="21"/>
          <w:szCs w:val="21"/>
          <w:highlight w:val="none"/>
          <w:lang w:val="en-US" w:eastAsia="zh-CN"/>
        </w:rPr>
        <w:instrText xml:space="preserve"> HYPERLINK "http://search.dangdang.com/?key3=%D6%D0%B9%FA%C8%CB%C3%F1%B4%F3%D1%A7%B3%F6%B0%E6%C9%E7&amp;medium=01&amp;category_path=01.00.00.00.00.00" \t "http://product.dangdang.com/_blank" </w:instrText>
      </w:r>
      <w:r>
        <w:rPr>
          <w:rFonts w:hint="eastAsia" w:ascii="宋体" w:hAnsi="宋体"/>
          <w:color w:val="000000"/>
          <w:sz w:val="21"/>
          <w:szCs w:val="21"/>
          <w:highlight w:val="none"/>
          <w:lang w:val="en-US" w:eastAsia="zh-CN"/>
        </w:rPr>
        <w:fldChar w:fldCharType="separate"/>
      </w:r>
      <w:r>
        <w:rPr>
          <w:rFonts w:hint="eastAsia" w:ascii="宋体" w:hAnsi="宋体"/>
          <w:color w:val="000000"/>
          <w:sz w:val="21"/>
          <w:szCs w:val="21"/>
          <w:highlight w:val="none"/>
          <w:lang w:val="en-US" w:eastAsia="zh-CN"/>
        </w:rPr>
        <w:t>中国人民大学出版社</w:t>
      </w:r>
      <w:r>
        <w:rPr>
          <w:rFonts w:hint="eastAsia" w:ascii="宋体" w:hAnsi="宋体"/>
          <w:color w:val="000000"/>
          <w:sz w:val="21"/>
          <w:szCs w:val="21"/>
          <w:highlight w:val="none"/>
          <w:lang w:val="en-US" w:eastAsia="zh-CN"/>
        </w:rPr>
        <w:fldChar w:fldCharType="end"/>
      </w:r>
      <w:r>
        <w:rPr>
          <w:rFonts w:hint="eastAsia" w:ascii="宋体" w:hAnsi="宋体"/>
          <w:color w:val="000000"/>
          <w:sz w:val="21"/>
          <w:szCs w:val="21"/>
          <w:highlight w:val="none"/>
          <w:lang w:val="en-US" w:eastAsia="zh-CN"/>
        </w:rPr>
        <w:t xml:space="preserve"> 2019年2月第1版</w:t>
      </w:r>
    </w:p>
    <w:p>
      <w:pPr>
        <w:snapToGrid w:val="0"/>
        <w:spacing w:line="288" w:lineRule="auto"/>
        <w:ind w:firstLine="411" w:firstLineChars="196"/>
        <w:rPr>
          <w:rFonts w:hint="eastAsia" w:ascii="宋体" w:hAnsi="宋体" w:eastAsia="宋体"/>
          <w:color w:val="000000"/>
          <w:sz w:val="21"/>
          <w:szCs w:val="21"/>
          <w:highlight w:val="none"/>
          <w:lang w:val="en-US" w:eastAsia="zh-CN"/>
        </w:rPr>
      </w:pP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《数据新闻实战》刘英华著 电子工业出版社 2016年9月第1版</w:t>
      </w: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《数据新闻入门教程》</w:t>
      </w:r>
      <w:r>
        <w:rPr>
          <w:rFonts w:hint="eastAsia" w:ascii="宋体" w:hAnsi="宋体" w:eastAsia="宋体"/>
          <w:color w:val="000000"/>
          <w:sz w:val="21"/>
          <w:szCs w:val="21"/>
          <w:highlight w:val="none"/>
          <w:lang w:val="en-US" w:eastAsia="zh-CN"/>
        </w:rPr>
        <w:t xml:space="preserve">陈积银、曹树林主编 西安交通大学出版社 2016年8月第1版    </w:t>
      </w:r>
    </w:p>
    <w:p>
      <w:pPr>
        <w:snapToGrid w:val="0"/>
        <w:spacing w:line="288" w:lineRule="auto"/>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 xml:space="preserve"> </w:t>
      </w:r>
      <w:r>
        <w:rPr>
          <w:rFonts w:hint="eastAsia" w:ascii="宋体" w:hAnsi="宋体"/>
          <w:color w:val="000000"/>
          <w:sz w:val="21"/>
          <w:szCs w:val="21"/>
          <w:highlight w:val="none"/>
          <w:lang w:val="en-US" w:eastAsia="zh-CN"/>
        </w:rPr>
        <w:t xml:space="preserve">             </w:t>
      </w:r>
      <w:r>
        <w:rPr>
          <w:rFonts w:hint="eastAsia" w:ascii="宋体" w:hAnsi="宋体" w:eastAsia="宋体"/>
          <w:color w:val="000000"/>
          <w:sz w:val="21"/>
          <w:szCs w:val="21"/>
          <w:highlight w:val="none"/>
          <w:lang w:val="en-US" w:eastAsia="zh-CN"/>
        </w:rPr>
        <w:t>《信息图表编辑》许向东著 中国人民大学出版社 2015年7月第1版</w:t>
      </w:r>
      <w:r>
        <w:rPr>
          <w:rFonts w:ascii="宋体" w:hAnsi="宋体" w:eastAsia="宋体"/>
          <w:color w:val="000000"/>
          <w:sz w:val="21"/>
          <w:szCs w:val="21"/>
          <w:highlight w:val="none"/>
        </w:rPr>
        <w:t>】</w:t>
      </w:r>
    </w:p>
    <w:p>
      <w:pPr>
        <w:snapToGrid w:val="0"/>
        <w:spacing w:line="288" w:lineRule="auto"/>
        <w:ind w:firstLine="413" w:firstLineChars="196"/>
        <w:rPr>
          <w:rFonts w:hint="eastAsia"/>
          <w:b/>
          <w:bCs/>
          <w:color w:val="000000"/>
          <w:sz w:val="21"/>
          <w:szCs w:val="21"/>
          <w:highlight w:val="none"/>
        </w:rPr>
      </w:pPr>
      <w:r>
        <w:rPr>
          <w:rFonts w:hint="eastAsia"/>
          <w:b/>
          <w:bCs/>
          <w:color w:val="000000"/>
          <w:sz w:val="21"/>
          <w:szCs w:val="21"/>
          <w:highlight w:val="none"/>
        </w:rPr>
        <w:t>课程网站网址：</w:t>
      </w:r>
    </w:p>
    <w:p>
      <w:pPr>
        <w:snapToGrid w:val="0"/>
        <w:spacing w:line="288" w:lineRule="auto"/>
        <w:ind w:firstLine="411" w:firstLineChars="196"/>
        <w:rPr>
          <w:rFonts w:hint="eastAsia"/>
          <w:b w:val="0"/>
          <w:bCs w:val="0"/>
          <w:color w:val="000000"/>
          <w:sz w:val="21"/>
          <w:szCs w:val="21"/>
          <w:highlight w:val="none"/>
        </w:rPr>
      </w:pPr>
      <w:r>
        <w:rPr>
          <w:rFonts w:hint="eastAsia"/>
          <w:b w:val="0"/>
          <w:bCs w:val="0"/>
          <w:color w:val="000000"/>
          <w:sz w:val="21"/>
          <w:szCs w:val="21"/>
          <w:highlight w:val="none"/>
        </w:rPr>
        <w:t>https://elearning.gench.edu.cn:8443/webapps/discussionboard/do/conference?toggle_mode=edit&amp;action=list_forums&amp;course_id=_47208_1&amp;nav=discussion_board_entry&amp;mode=cpview</w:t>
      </w:r>
    </w:p>
    <w:p>
      <w:pPr>
        <w:adjustRightInd w:val="0"/>
        <w:snapToGrid w:val="0"/>
        <w:spacing w:line="288" w:lineRule="auto"/>
        <w:ind w:firstLine="413" w:firstLineChars="196"/>
        <w:rPr>
          <w:color w:val="000000"/>
          <w:sz w:val="21"/>
          <w:szCs w:val="21"/>
          <w:highlight w:val="none"/>
        </w:rPr>
      </w:pPr>
      <w:r>
        <w:rPr>
          <w:b/>
          <w:bCs/>
          <w:color w:val="000000"/>
          <w:sz w:val="21"/>
          <w:szCs w:val="21"/>
          <w:highlight w:val="none"/>
        </w:rPr>
        <w:t>先修课程：</w:t>
      </w:r>
      <w:r>
        <w:rPr>
          <w:color w:val="000000"/>
          <w:sz w:val="21"/>
          <w:szCs w:val="21"/>
          <w:highlight w:val="none"/>
        </w:rPr>
        <w:t>【</w:t>
      </w:r>
      <w:r>
        <w:rPr>
          <w:rFonts w:hint="eastAsia"/>
          <w:color w:val="000000"/>
          <w:sz w:val="21"/>
          <w:szCs w:val="21"/>
          <w:highlight w:val="none"/>
          <w:lang w:eastAsia="zh-CN"/>
        </w:rPr>
        <w:t>新闻学概论2030198、</w:t>
      </w:r>
      <w:r>
        <w:rPr>
          <w:rFonts w:hint="eastAsia"/>
          <w:color w:val="000000"/>
          <w:sz w:val="21"/>
          <w:szCs w:val="21"/>
          <w:highlight w:val="none"/>
          <w:lang w:val="en-US" w:eastAsia="zh-CN"/>
        </w:rPr>
        <w:t>新闻采访与写作1 2030213、新闻采访与写作2 2030214</w:t>
      </w:r>
      <w:r>
        <w:rPr>
          <w:color w:val="000000"/>
          <w:sz w:val="21"/>
          <w:szCs w:val="21"/>
          <w:highlight w:val="none"/>
        </w:rPr>
        <w:t>】</w:t>
      </w:r>
    </w:p>
    <w:p>
      <w:pPr>
        <w:adjustRightInd w:val="0"/>
        <w:snapToGrid w:val="0"/>
        <w:spacing w:line="288" w:lineRule="auto"/>
        <w:ind w:firstLine="411" w:firstLineChars="196"/>
        <w:rPr>
          <w:color w:val="000000"/>
          <w:sz w:val="21"/>
          <w:szCs w:val="21"/>
          <w:highlight w:val="none"/>
        </w:rPr>
      </w:pP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信息化时代和大数据浪潮使社会和企业对新闻学专业的学生要求不仅会采访写稿，还应掌握一定的数据挖掘和数据分析的能力，并掌握一定的数据可视化能力。因此，本课程通过数据新闻概述、数据收集方法、数据处理与分析方法、数据可视化报道呈现等知识与技能，培养学生数据新闻选题的敏感性和处理能力，独立完成数据新闻制作的全过程。</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本课程教学需培养以下四方面能力：培养学生能用图形叙事的意识；建立学生对数据信息描述的逻辑；训练学生发散性思维的能力；提高学生数据信息整合和图形设计的综合能力。课程通过项目制教学方法，指导学生进行数据新闻选题，勾画草图，进行PPT选题汇报，确定选题和数据新闻的逻辑关系，</w:t>
      </w:r>
      <w:r>
        <w:rPr>
          <w:rFonts w:hint="eastAsia" w:asciiTheme="majorEastAsia" w:hAnsiTheme="majorEastAsia" w:eastAsiaTheme="majorEastAsia" w:cstheme="majorEastAsia"/>
          <w:color w:val="000000"/>
          <w:sz w:val="21"/>
          <w:szCs w:val="21"/>
          <w:highlight w:val="none"/>
          <w:lang w:eastAsia="zh-CN"/>
        </w:rPr>
        <w:t>撰写数据新闻，</w:t>
      </w:r>
      <w:r>
        <w:rPr>
          <w:rFonts w:hint="eastAsia" w:asciiTheme="majorEastAsia" w:hAnsiTheme="majorEastAsia" w:eastAsiaTheme="majorEastAsia" w:cstheme="majorEastAsia"/>
          <w:color w:val="000000"/>
          <w:sz w:val="21"/>
          <w:szCs w:val="21"/>
          <w:highlight w:val="none"/>
        </w:rPr>
        <w:t>以</w:t>
      </w:r>
      <w:r>
        <w:rPr>
          <w:rFonts w:hint="eastAsia" w:asciiTheme="majorEastAsia" w:hAnsiTheme="majorEastAsia" w:eastAsiaTheme="majorEastAsia" w:cstheme="majorEastAsia"/>
          <w:color w:val="000000"/>
          <w:sz w:val="21"/>
          <w:szCs w:val="21"/>
          <w:highlight w:val="none"/>
          <w:lang w:eastAsia="zh-CN"/>
        </w:rPr>
        <w:t>网页</w:t>
      </w:r>
      <w:r>
        <w:rPr>
          <w:rFonts w:hint="eastAsia" w:asciiTheme="majorEastAsia" w:hAnsiTheme="majorEastAsia" w:eastAsiaTheme="majorEastAsia" w:cstheme="majorEastAsia"/>
          <w:color w:val="000000"/>
          <w:sz w:val="21"/>
          <w:szCs w:val="21"/>
          <w:highlight w:val="none"/>
        </w:rPr>
        <w:t>形式</w:t>
      </w:r>
      <w:r>
        <w:rPr>
          <w:rFonts w:hint="eastAsia" w:asciiTheme="majorEastAsia" w:hAnsiTheme="majorEastAsia" w:eastAsiaTheme="majorEastAsia" w:cstheme="majorEastAsia"/>
          <w:color w:val="000000"/>
          <w:sz w:val="21"/>
          <w:szCs w:val="21"/>
          <w:highlight w:val="none"/>
          <w:lang w:eastAsia="zh-CN"/>
        </w:rPr>
        <w:t>公开</w:t>
      </w:r>
      <w:r>
        <w:rPr>
          <w:rFonts w:hint="eastAsia" w:asciiTheme="majorEastAsia" w:hAnsiTheme="majorEastAsia" w:eastAsiaTheme="majorEastAsia" w:cstheme="majorEastAsia"/>
          <w:color w:val="000000"/>
          <w:sz w:val="21"/>
          <w:szCs w:val="21"/>
          <w:highlight w:val="none"/>
        </w:rPr>
        <w:t>发表数据新闻作品</w:t>
      </w:r>
      <w:r>
        <w:rPr>
          <w:rFonts w:hint="eastAsia" w:asciiTheme="majorEastAsia" w:hAnsiTheme="majorEastAsia" w:eastAsiaTheme="majorEastAsia" w:cstheme="majorEastAsia"/>
          <w:color w:val="000000"/>
          <w:sz w:val="21"/>
          <w:szCs w:val="21"/>
          <w:highlight w:val="none"/>
          <w:lang w:eastAsia="zh-CN"/>
        </w:rPr>
        <w:t>，参加学院每年举办的可视化新闻大赛</w:t>
      </w:r>
      <w:r>
        <w:rPr>
          <w:rFonts w:hint="eastAsia" w:asciiTheme="majorEastAsia" w:hAnsiTheme="majorEastAsia" w:eastAsiaTheme="majorEastAsia" w:cstheme="majorEastAsia"/>
          <w:color w:val="000000"/>
          <w:sz w:val="21"/>
          <w:szCs w:val="21"/>
          <w:highlight w:val="none"/>
        </w:rPr>
        <w:t>。</w:t>
      </w: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20" w:firstLineChars="200"/>
        <w:rPr>
          <w:rFonts w:hint="eastAsia" w:eastAsiaTheme="minorEastAsia"/>
          <w:color w:val="000000"/>
          <w:sz w:val="21"/>
          <w:szCs w:val="21"/>
          <w:highlight w:val="none"/>
          <w:lang w:eastAsia="zh-CN"/>
        </w:rPr>
      </w:pPr>
      <w:r>
        <w:rPr>
          <w:rFonts w:hint="eastAsia"/>
          <w:color w:val="000000"/>
          <w:sz w:val="21"/>
          <w:szCs w:val="21"/>
          <w:highlight w:val="none"/>
          <w:lang w:eastAsia="zh-CN"/>
        </w:rPr>
        <w:t>本课程适合有一定的新闻学基础知识、新闻采访与写作知识与技能的新闻学本科三年级学生。</w:t>
      </w:r>
    </w:p>
    <w:p>
      <w:pPr>
        <w:widowControl/>
        <w:spacing w:beforeLines="50" w:afterLines="50" w:line="288" w:lineRule="auto"/>
        <w:ind w:firstLine="360" w:firstLineChars="150"/>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专业毕业要求</w:t>
            </w:r>
          </w:p>
        </w:tc>
        <w:tc>
          <w:tcPr>
            <w:tcW w:w="727"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kern w:val="0"/>
                <w:sz w:val="21"/>
                <w:szCs w:val="21"/>
                <w:highlight w:val="none"/>
              </w:rPr>
            </w:pPr>
            <w:r>
              <w:rPr>
                <w:rFonts w:hint="eastAsia" w:ascii="仿宋" w:hAnsi="仿宋" w:eastAsia="仿宋" w:cs="宋体"/>
                <w:color w:val="000000"/>
                <w:kern w:val="0"/>
                <w:sz w:val="21"/>
                <w:szCs w:val="21"/>
                <w:highlight w:val="none"/>
              </w:rPr>
              <w:t>LO11：（此处请填写各专业的毕业要求）</w:t>
            </w:r>
          </w:p>
        </w:tc>
        <w:tc>
          <w:tcPr>
            <w:tcW w:w="727" w:type="dxa"/>
            <w:vAlign w:val="center"/>
          </w:tcPr>
          <w:p>
            <w:pPr>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LO21：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LO31：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LO32：</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LO33：LO331熟悉传统的新闻体例，并能与时俱进地应用新媒体写作方式。</w:t>
            </w:r>
          </w:p>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LO332进行有传播价值的文稿写作</w:t>
            </w:r>
            <w:r>
              <w:rPr>
                <w:rFonts w:hint="eastAsia" w:ascii="仿宋" w:hAnsi="仿宋" w:eastAsia="仿宋" w:cs="宋体"/>
                <w:color w:val="000000"/>
                <w:kern w:val="0"/>
                <w:sz w:val="21"/>
                <w:szCs w:val="21"/>
                <w:highlight w:val="none"/>
                <w:lang w:eastAsia="zh-CN"/>
              </w:rPr>
              <w:t>。</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LO34：</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LO35：L0351熟悉传统媒介并关注新媒介与时俱进的新变化。L0352娴熟掌握至少两种传播媒介应用技能。</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LO36：</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LO41：LO414身心健康，能承受学习和生活中的压力。</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LO51：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LO61：LO613能把现代信息技术融入到新闻宣传工作各个环节。</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LO71：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LO81：</w:t>
            </w:r>
          </w:p>
        </w:tc>
        <w:tc>
          <w:tcPr>
            <w:tcW w:w="727" w:type="dxa"/>
            <w:vAlign w:val="center"/>
          </w:tcPr>
          <w:p>
            <w:pPr>
              <w:widowControl/>
              <w:jc w:val="center"/>
              <w:rPr>
                <w:rFonts w:ascii="仿宋" w:hAnsi="仿宋" w:eastAsia="仿宋" w:cs="宋体"/>
                <w:color w:val="000000"/>
                <w:kern w:val="0"/>
                <w:sz w:val="21"/>
                <w:szCs w:val="21"/>
                <w:highlight w:val="none"/>
              </w:rPr>
            </w:pP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4"/>
        <w:tblpPr w:leftFromText="180" w:rightFromText="180" w:vertAnchor="text" w:horzAnchor="page" w:tblpX="2037" w:tblpY="27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14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序号</w:t>
            </w:r>
          </w:p>
        </w:tc>
        <w:tc>
          <w:tcPr>
            <w:tcW w:w="2555" w:type="dxa"/>
            <w:shd w:val="clear" w:color="auto" w:fill="auto"/>
          </w:tcPr>
          <w:p>
            <w:pPr>
              <w:snapToGrid w:val="0"/>
              <w:spacing w:line="288" w:lineRule="auto"/>
              <w:jc w:val="center"/>
              <w:rPr>
                <w:b/>
                <w:color w:val="000000"/>
                <w:sz w:val="21"/>
                <w:szCs w:val="21"/>
                <w:highlight w:val="none"/>
              </w:rPr>
            </w:pPr>
            <w:r>
              <w:rPr>
                <w:rFonts w:hint="eastAsia"/>
                <w:b/>
                <w:color w:val="000000"/>
                <w:sz w:val="21"/>
                <w:szCs w:val="21"/>
                <w:highlight w:val="none"/>
              </w:rPr>
              <w:t>课程预期学习成果</w:t>
            </w:r>
          </w:p>
        </w:tc>
        <w:tc>
          <w:tcPr>
            <w:tcW w:w="3145"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教与学方式</w:t>
            </w:r>
          </w:p>
        </w:tc>
        <w:tc>
          <w:tcPr>
            <w:tcW w:w="1817"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1</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熟悉传统的新闻体例，并能与时俱进地应用新媒体写作方式</w:t>
            </w:r>
          </w:p>
        </w:tc>
        <w:tc>
          <w:tcPr>
            <w:tcW w:w="3145"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数据新闻选题、小组讨论</w:t>
            </w:r>
          </w:p>
        </w:tc>
        <w:tc>
          <w:tcPr>
            <w:tcW w:w="1817"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课堂小组汇报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2</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进行有传播价值的文稿写作</w:t>
            </w:r>
          </w:p>
        </w:tc>
        <w:tc>
          <w:tcPr>
            <w:tcW w:w="3145"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案例讲解、小组讨论</w:t>
            </w:r>
          </w:p>
        </w:tc>
        <w:tc>
          <w:tcPr>
            <w:tcW w:w="1817"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3</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熟悉传统媒介并关注新媒介与时俱进的新变化</w:t>
            </w:r>
          </w:p>
        </w:tc>
        <w:tc>
          <w:tcPr>
            <w:tcW w:w="3145"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课外阅读资料（书刊、论文、新闻报道）</w:t>
            </w:r>
          </w:p>
        </w:tc>
        <w:tc>
          <w:tcPr>
            <w:tcW w:w="1817"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随堂测验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4</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娴熟掌握至少两种传播媒介应用技能</w:t>
            </w:r>
          </w:p>
        </w:tc>
        <w:tc>
          <w:tcPr>
            <w:tcW w:w="3145"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讲授、练习</w:t>
            </w:r>
          </w:p>
        </w:tc>
        <w:tc>
          <w:tcPr>
            <w:tcW w:w="1817"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5</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身心健康，能承受学习和生活中的压力</w:t>
            </w:r>
          </w:p>
        </w:tc>
        <w:tc>
          <w:tcPr>
            <w:tcW w:w="3145"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小组根据时间节点准时完成数据新闻作品的每个流程</w:t>
            </w:r>
          </w:p>
        </w:tc>
        <w:tc>
          <w:tcPr>
            <w:tcW w:w="1817"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课堂小组汇报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6</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能把现代信息技术融入到新闻宣传工作各个环节</w:t>
            </w:r>
          </w:p>
        </w:tc>
        <w:tc>
          <w:tcPr>
            <w:tcW w:w="3145"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作品分享与推介</w:t>
            </w:r>
          </w:p>
        </w:tc>
        <w:tc>
          <w:tcPr>
            <w:tcW w:w="1817"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以网页形式公开发表，参加学院可视化新闻大赛</w:t>
            </w:r>
          </w:p>
        </w:tc>
      </w:tr>
    </w:tbl>
    <w:p>
      <w:pPr>
        <w:widowControl/>
        <w:spacing w:beforeLines="50" w:afterLines="50" w:line="288" w:lineRule="auto"/>
        <w:jc w:val="left"/>
        <w:rPr>
          <w:rFonts w:hint="eastAsia" w:ascii="黑体" w:hAnsi="宋体" w:eastAsia="黑体"/>
          <w:sz w:val="24"/>
          <w:highlight w:val="none"/>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val="en-US" w:eastAsia="zh-CN"/>
              </w:rPr>
            </w:pPr>
            <w:r>
              <w:rPr>
                <w:rFonts w:hint="eastAsia" w:ascii="宋体" w:hAnsi="宋体"/>
                <w:b/>
                <w:bCs/>
                <w:sz w:val="21"/>
                <w:szCs w:val="21"/>
                <w:highlight w:val="none"/>
                <w:vertAlign w:val="baseline"/>
                <w:lang w:val="en-US" w:eastAsia="zh-CN"/>
              </w:rPr>
              <w:t>单元及课时</w:t>
            </w:r>
          </w:p>
        </w:tc>
        <w:tc>
          <w:tcPr>
            <w:tcW w:w="1228"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工作任务</w:t>
            </w:r>
          </w:p>
        </w:tc>
        <w:tc>
          <w:tcPr>
            <w:tcW w:w="1612"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技能要求</w:t>
            </w:r>
          </w:p>
        </w:tc>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知识要求</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项目（综合运用）</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讲解与案例分析</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24课时</w:t>
            </w:r>
          </w:p>
        </w:tc>
        <w:tc>
          <w:tcPr>
            <w:tcW w:w="1228"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eastAsiaTheme="minorEastAsia"/>
                <w:sz w:val="21"/>
                <w:szCs w:val="21"/>
                <w:highlight w:val="none"/>
                <w:vertAlign w:val="baseline"/>
                <w:lang w:eastAsia="zh-CN"/>
              </w:rPr>
              <w:t>介绍数据新闻这一新型的新闻报道形态以及独立完成数据新闻制作的过程</w:t>
            </w:r>
          </w:p>
        </w:tc>
        <w:tc>
          <w:tcPr>
            <w:tcW w:w="1612" w:type="dxa"/>
            <w:vAlign w:val="center"/>
          </w:tcPr>
          <w:p>
            <w:pPr>
              <w:numPr>
                <w:ilvl w:val="0"/>
                <w:numId w:val="2"/>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掌握公开发表数据的搜集与未公开发表数据的采集方法；</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能运用</w:t>
            </w:r>
            <w:r>
              <w:rPr>
                <w:rFonts w:hint="eastAsia" w:ascii="宋体" w:hAnsi="宋体"/>
                <w:sz w:val="21"/>
                <w:szCs w:val="21"/>
                <w:highlight w:val="none"/>
                <w:vertAlign w:val="baseline"/>
              </w:rPr>
              <w:t>SPSS统计</w:t>
            </w:r>
            <w:r>
              <w:rPr>
                <w:rFonts w:hint="eastAsia" w:ascii="宋体" w:hAnsi="宋体"/>
                <w:sz w:val="21"/>
                <w:szCs w:val="21"/>
                <w:highlight w:val="none"/>
                <w:vertAlign w:val="baseline"/>
                <w:lang w:eastAsia="zh-CN"/>
              </w:rPr>
              <w:t>软件对数据进行清理与分析；</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能综合获取的数据资料构思新闻报道；</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rPr>
              <w:t>掌握信息图表的设计和制作</w:t>
            </w:r>
            <w:r>
              <w:rPr>
                <w:rFonts w:hint="eastAsia" w:ascii="宋体" w:hAnsi="宋体"/>
                <w:sz w:val="21"/>
                <w:szCs w:val="21"/>
                <w:highlight w:val="none"/>
                <w:vertAlign w:val="baseline"/>
                <w:lang w:eastAsia="zh-CN"/>
              </w:rPr>
              <w:t>；</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掌握</w:t>
            </w:r>
            <w:r>
              <w:rPr>
                <w:rFonts w:hint="eastAsia" w:ascii="宋体" w:hAnsi="宋体"/>
                <w:sz w:val="21"/>
                <w:szCs w:val="21"/>
                <w:highlight w:val="none"/>
                <w:vertAlign w:val="baseline"/>
                <w:lang w:val="en-US" w:eastAsia="zh-CN"/>
              </w:rPr>
              <w:t>Tableau数据可视化操作。</w:t>
            </w:r>
          </w:p>
          <w:p>
            <w:pPr>
              <w:numPr>
                <w:ilvl w:val="0"/>
                <w:numId w:val="0"/>
              </w:numPr>
              <w:snapToGrid w:val="0"/>
              <w:spacing w:line="288" w:lineRule="auto"/>
              <w:jc w:val="both"/>
              <w:rPr>
                <w:rFonts w:hint="eastAsia" w:ascii="宋体" w:hAnsi="宋体"/>
                <w:sz w:val="21"/>
                <w:szCs w:val="21"/>
                <w:highlight w:val="none"/>
                <w:vertAlign w:val="baseline"/>
              </w:rPr>
            </w:pP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）掌握数据分析的能力；</w:t>
            </w: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）掌握数据可视化报道的能力。</w:t>
            </w:r>
          </w:p>
        </w:tc>
        <w:tc>
          <w:tcPr>
            <w:tcW w:w="1420" w:type="dxa"/>
            <w:vAlign w:val="center"/>
          </w:tcPr>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理解</w:t>
            </w:r>
            <w:r>
              <w:rPr>
                <w:rFonts w:hint="eastAsia" w:ascii="宋体" w:hAnsi="宋体"/>
                <w:sz w:val="21"/>
                <w:szCs w:val="21"/>
                <w:highlight w:val="none"/>
                <w:vertAlign w:val="baseline"/>
              </w:rPr>
              <w:t>数据与数据新闻</w:t>
            </w:r>
            <w:r>
              <w:rPr>
                <w:rFonts w:hint="eastAsia" w:ascii="宋体" w:hAnsi="宋体"/>
                <w:sz w:val="21"/>
                <w:szCs w:val="21"/>
                <w:highlight w:val="none"/>
                <w:vertAlign w:val="baseline"/>
                <w:lang w:eastAsia="zh-CN"/>
              </w:rPr>
              <w:t>的内涵，</w:t>
            </w:r>
            <w:r>
              <w:rPr>
                <w:rFonts w:hint="eastAsia" w:ascii="宋体" w:hAnsi="宋体"/>
                <w:sz w:val="21"/>
                <w:szCs w:val="21"/>
                <w:highlight w:val="none"/>
                <w:vertAlign w:val="baseline"/>
              </w:rPr>
              <w:t>建立对数据的基本概念</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知道数据新闻的</w:t>
            </w:r>
            <w:r>
              <w:rPr>
                <w:rFonts w:hint="eastAsia" w:ascii="宋体" w:hAnsi="宋体"/>
                <w:sz w:val="21"/>
                <w:szCs w:val="21"/>
                <w:highlight w:val="none"/>
                <w:vertAlign w:val="baseline"/>
              </w:rPr>
              <w:t>基本特征和构成要素，了解数据新闻与精确新闻报道的区别与联系</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w:t>
            </w:r>
            <w:r>
              <w:rPr>
                <w:rFonts w:hint="eastAsia" w:ascii="宋体" w:hAnsi="宋体"/>
                <w:sz w:val="21"/>
                <w:szCs w:val="21"/>
                <w:highlight w:val="none"/>
                <w:vertAlign w:val="baseline"/>
              </w:rPr>
              <w:t>统计学基础知识</w:t>
            </w:r>
            <w:r>
              <w:rPr>
                <w:rFonts w:hint="eastAsia" w:ascii="宋体" w:hAnsi="宋体"/>
                <w:sz w:val="21"/>
                <w:szCs w:val="21"/>
                <w:highlight w:val="none"/>
                <w:vertAlign w:val="baseline"/>
                <w:lang w:eastAsia="zh-CN"/>
              </w:rPr>
              <w:t>。</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重点与难点：熟悉数据与统计学基础知识。</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tc>
        <w:tc>
          <w:tcPr>
            <w:tcW w:w="1421"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学生通过所学知识，结合自身的兴趣点进行数据新闻选题</w:t>
            </w:r>
            <w:r>
              <w:rPr>
                <w:rFonts w:hint="eastAsia"/>
                <w:sz w:val="21"/>
                <w:szCs w:val="21"/>
                <w:highlight w:val="none"/>
              </w:rPr>
              <w:t>，</w:t>
            </w:r>
            <w:r>
              <w:rPr>
                <w:rFonts w:hint="eastAsia"/>
                <w:sz w:val="21"/>
                <w:szCs w:val="21"/>
                <w:highlight w:val="none"/>
                <w:lang w:eastAsia="zh-CN"/>
              </w:rPr>
              <w:t>搜集数据资料，勾画</w:t>
            </w:r>
            <w:r>
              <w:rPr>
                <w:rFonts w:hint="eastAsia"/>
                <w:sz w:val="21"/>
                <w:szCs w:val="21"/>
                <w:highlight w:val="none"/>
              </w:rPr>
              <w:t>草图，</w:t>
            </w:r>
            <w:r>
              <w:rPr>
                <w:rFonts w:hint="eastAsia"/>
                <w:sz w:val="21"/>
                <w:szCs w:val="21"/>
                <w:highlight w:val="none"/>
                <w:lang w:eastAsia="zh-CN"/>
              </w:rPr>
              <w:t>构造故事，</w:t>
            </w:r>
            <w:r>
              <w:rPr>
                <w:rFonts w:hint="eastAsia"/>
                <w:sz w:val="21"/>
                <w:szCs w:val="21"/>
                <w:highlight w:val="none"/>
              </w:rPr>
              <w:t>确定选题和数据新闻的逻辑关系</w:t>
            </w:r>
            <w:r>
              <w:rPr>
                <w:rFonts w:hint="eastAsia"/>
                <w:sz w:val="21"/>
                <w:szCs w:val="21"/>
                <w:highlight w:val="none"/>
                <w:lang w:eastAsia="zh-CN"/>
              </w:rPr>
              <w:t>。</w:t>
            </w:r>
          </w:p>
        </w:tc>
        <w:tc>
          <w:tcPr>
            <w:tcW w:w="1421" w:type="dxa"/>
            <w:vAlign w:val="center"/>
          </w:tcPr>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课堂表现，无迟到早退、无故旷课现象，课堂秩序及互动良好；</w:t>
            </w:r>
          </w:p>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数据新闻选题合理，数据可得性强，数据与新闻报道具有较强的逻辑性。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5"/>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数据新闻选题报告与作品讲评</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8课时</w:t>
            </w:r>
          </w:p>
        </w:tc>
        <w:tc>
          <w:tcPr>
            <w:tcW w:w="1228" w:type="dxa"/>
            <w:vAlign w:val="center"/>
          </w:tcPr>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）组织学生按小组进行数据新闻选题汇报；</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）对汇报小组数据新闻作品进行讲评；</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3</w:t>
            </w:r>
            <w:r>
              <w:rPr>
                <w:rFonts w:hint="eastAsia" w:ascii="宋体" w:hAnsi="宋体"/>
                <w:sz w:val="21"/>
                <w:szCs w:val="21"/>
                <w:highlight w:val="none"/>
                <w:vertAlign w:val="baseline"/>
                <w:lang w:eastAsia="zh-CN"/>
              </w:rPr>
              <w:t>）组织其他小组学生就汇报小组的综合表现进行评价。</w:t>
            </w:r>
          </w:p>
        </w:tc>
        <w:tc>
          <w:tcPr>
            <w:tcW w:w="1612"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掌握资料展示与口头汇报的能力。</w:t>
            </w:r>
          </w:p>
        </w:tc>
        <w:tc>
          <w:tcPr>
            <w:tcW w:w="1420"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val="en-US" w:eastAsia="zh-CN"/>
              </w:rPr>
              <w:t xml:space="preserve"> 熟知</w:t>
            </w:r>
            <w:r>
              <w:rPr>
                <w:rFonts w:hint="eastAsia" w:ascii="宋体" w:hAnsi="宋体"/>
                <w:sz w:val="21"/>
                <w:szCs w:val="21"/>
                <w:highlight w:val="none"/>
                <w:vertAlign w:val="baseline"/>
                <w:lang w:eastAsia="zh-CN"/>
              </w:rPr>
              <w:t>数据新闻制作流程。</w:t>
            </w:r>
          </w:p>
        </w:tc>
        <w:tc>
          <w:tcPr>
            <w:tcW w:w="1421" w:type="dxa"/>
            <w:vAlign w:val="center"/>
          </w:tcPr>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eastAsia="zh-CN"/>
              </w:rPr>
              <w:t>学生按小组进行口头报告：结合</w:t>
            </w:r>
            <w:r>
              <w:rPr>
                <w:rFonts w:hint="eastAsia" w:ascii="宋体" w:hAnsi="宋体"/>
                <w:sz w:val="21"/>
                <w:szCs w:val="21"/>
                <w:highlight w:val="none"/>
                <w:vertAlign w:val="baseline"/>
                <w:lang w:val="en-US" w:eastAsia="zh-CN"/>
              </w:rPr>
              <w:t>PPT将数据新闻选题进行汇报，对选题所需数据的采集、清理与分析进行汇报，对数据与新闻报道的逻辑性进行汇报。</w:t>
            </w:r>
          </w:p>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其他小组学生运用所学知识对汇报小组的选题汇报进行评价。</w:t>
            </w:r>
          </w:p>
        </w:tc>
        <w:tc>
          <w:tcPr>
            <w:tcW w:w="1421" w:type="dxa"/>
            <w:vAlign w:val="center"/>
          </w:tcPr>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整个报告清晰地围绕着选题进行展开；</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展示资料的完整性与美观性；</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注重口头汇报的语言艺术与表达效果。</w:t>
            </w:r>
          </w:p>
        </w:tc>
      </w:tr>
    </w:tbl>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sz w:val="20"/>
                <w:szCs w:val="20"/>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八爪鱼采集器批量采集数据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hint="eastAsia" w:ascii="宋体" w:hAnsi="宋体" w:cs="宋体"/>
                <w:sz w:val="20"/>
                <w:szCs w:val="20"/>
                <w:lang w:val="en-US" w:eastAsia="zh-CN"/>
              </w:rPr>
              <w:t>通过八爪鱼采集器的简易模式和自定义模式，搜索并批量采集数据，构建选题的编码薄。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val="en-US" w:eastAsia="zh-CN"/>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演示类</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0853" w:type="dxa"/>
              <w:tblInd w:w="0" w:type="dxa"/>
              <w:tblLayout w:type="fixed"/>
              <w:tblCellMar>
                <w:top w:w="0" w:type="dxa"/>
                <w:left w:w="0" w:type="dxa"/>
                <w:bottom w:w="0" w:type="dxa"/>
                <w:right w:w="0" w:type="dxa"/>
              </w:tblCellMar>
            </w:tblPr>
            <w:tblGrid>
              <w:gridCol w:w="10853"/>
            </w:tblGrid>
            <w:tr>
              <w:tblPrEx>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bl>
    <w:p>
      <w:pPr>
        <w:snapToGrid w:val="0"/>
        <w:spacing w:line="288" w:lineRule="auto"/>
        <w:ind w:right="2520" w:firstLine="400" w:firstLineChars="200"/>
        <w:rPr>
          <w:sz w:val="20"/>
          <w:szCs w:val="20"/>
          <w:highlight w:val="none"/>
        </w:rPr>
      </w:pPr>
    </w:p>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tbl>
      <w:tblPr>
        <w:tblStyle w:val="4"/>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总评构成（1+</w:t>
            </w:r>
            <w:r>
              <w:rPr>
                <w:rFonts w:ascii="宋体" w:hAnsi="宋体"/>
                <w:bCs/>
                <w:color w:val="000000"/>
                <w:sz w:val="21"/>
                <w:szCs w:val="21"/>
                <w:highlight w:val="none"/>
              </w:rPr>
              <w:t>X</w:t>
            </w:r>
            <w:r>
              <w:rPr>
                <w:rFonts w:hint="eastAsia" w:ascii="宋体" w:hAnsi="宋体"/>
                <w:bCs/>
                <w:color w:val="000000"/>
                <w:sz w:val="21"/>
                <w:szCs w:val="21"/>
                <w:highlight w:val="none"/>
              </w:rPr>
              <w:t>）</w:t>
            </w:r>
          </w:p>
        </w:tc>
        <w:tc>
          <w:tcPr>
            <w:tcW w:w="5103" w:type="dxa"/>
            <w:shd w:val="clear" w:color="auto" w:fill="auto"/>
            <w:vAlign w:val="center"/>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评价方式</w:t>
            </w:r>
          </w:p>
        </w:tc>
        <w:tc>
          <w:tcPr>
            <w:tcW w:w="2127" w:type="dxa"/>
            <w:shd w:val="clear" w:color="auto" w:fill="auto"/>
            <w:vAlign w:val="center"/>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lang w:val="en-US" w:eastAsia="zh-CN"/>
              </w:rPr>
              <w:t>X</w:t>
            </w:r>
            <w:r>
              <w:rPr>
                <w:rFonts w:hint="eastAsia" w:ascii="宋体" w:hAnsi="宋体"/>
                <w:bCs/>
                <w:color w:val="000000"/>
                <w:sz w:val="21"/>
                <w:szCs w:val="21"/>
                <w:highlight w:val="none"/>
              </w:rPr>
              <w:t>1</w:t>
            </w:r>
          </w:p>
        </w:tc>
        <w:tc>
          <w:tcPr>
            <w:tcW w:w="5103" w:type="dxa"/>
            <w:shd w:val="clear" w:color="auto" w:fill="auto"/>
            <w:vAlign w:val="center"/>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随堂测验（</w:t>
            </w:r>
            <w:r>
              <w:rPr>
                <w:rFonts w:hint="eastAsia" w:ascii="宋体" w:hAnsi="宋体"/>
                <w:bCs/>
                <w:color w:val="000000"/>
                <w:sz w:val="21"/>
                <w:szCs w:val="21"/>
                <w:highlight w:val="none"/>
                <w:lang w:val="en-US" w:eastAsia="zh-CN"/>
              </w:rPr>
              <w:t>11</w:t>
            </w:r>
            <w:bookmarkStart w:id="1" w:name="_GoBack"/>
            <w:bookmarkEnd w:id="1"/>
            <w:r>
              <w:rPr>
                <w:rFonts w:hint="eastAsia" w:ascii="宋体" w:hAnsi="宋体"/>
                <w:bCs/>
                <w:color w:val="000000"/>
                <w:sz w:val="21"/>
                <w:szCs w:val="21"/>
                <w:highlight w:val="none"/>
                <w:lang w:val="en-US" w:eastAsia="zh-CN"/>
              </w:rPr>
              <w:t>周随堂考</w:t>
            </w:r>
            <w:r>
              <w:rPr>
                <w:rFonts w:hint="eastAsia" w:ascii="宋体" w:hAnsi="宋体"/>
                <w:bCs/>
                <w:color w:val="000000"/>
                <w:sz w:val="21"/>
                <w:szCs w:val="21"/>
                <w:highlight w:val="none"/>
                <w:lang w:eastAsia="zh-CN"/>
              </w:rPr>
              <w:t>）</w:t>
            </w:r>
          </w:p>
        </w:tc>
        <w:tc>
          <w:tcPr>
            <w:tcW w:w="2127" w:type="dxa"/>
            <w:shd w:val="clear" w:color="auto" w:fill="auto"/>
            <w:vAlign w:val="center"/>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2</w:t>
            </w:r>
          </w:p>
        </w:tc>
        <w:tc>
          <w:tcPr>
            <w:tcW w:w="5103" w:type="dxa"/>
            <w:shd w:val="clear" w:color="auto" w:fill="auto"/>
            <w:vAlign w:val="center"/>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课堂小组汇报</w:t>
            </w:r>
            <w:r>
              <w:rPr>
                <w:rFonts w:hint="eastAsia" w:ascii="宋体" w:hAnsi="宋体" w:eastAsia="宋体"/>
                <w:bCs/>
                <w:color w:val="000000"/>
                <w:sz w:val="21"/>
                <w:szCs w:val="21"/>
                <w:highlight w:val="none"/>
                <w:lang w:eastAsia="zh-CN"/>
              </w:rPr>
              <w:t>（</w:t>
            </w:r>
            <w:r>
              <w:rPr>
                <w:rFonts w:hint="eastAsia" w:ascii="宋体" w:hAnsi="宋体" w:eastAsia="宋体"/>
                <w:bCs/>
                <w:color w:val="000000"/>
                <w:sz w:val="21"/>
                <w:szCs w:val="21"/>
                <w:highlight w:val="none"/>
                <w:lang w:val="en-US" w:eastAsia="zh-CN"/>
              </w:rPr>
              <w:t>12-15周课堂小组汇报</w:t>
            </w:r>
            <w:r>
              <w:rPr>
                <w:rFonts w:hint="eastAsia" w:ascii="宋体" w:hAnsi="宋体" w:eastAsia="宋体"/>
                <w:bCs/>
                <w:color w:val="000000"/>
                <w:sz w:val="21"/>
                <w:szCs w:val="21"/>
                <w:highlight w:val="none"/>
                <w:lang w:eastAsia="zh-CN"/>
              </w:rPr>
              <w:t>）</w:t>
            </w:r>
          </w:p>
        </w:tc>
        <w:tc>
          <w:tcPr>
            <w:tcW w:w="2127" w:type="dxa"/>
            <w:shd w:val="clear" w:color="auto" w:fill="auto"/>
            <w:vAlign w:val="center"/>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3</w:t>
            </w:r>
          </w:p>
        </w:tc>
        <w:tc>
          <w:tcPr>
            <w:tcW w:w="5103" w:type="dxa"/>
            <w:shd w:val="clear" w:color="auto" w:fill="auto"/>
            <w:vAlign w:val="center"/>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数据新闻作品（以网页形式呈现，参加第五届新闻传播学院可视化新闻大赛）</w:t>
            </w:r>
          </w:p>
        </w:tc>
        <w:tc>
          <w:tcPr>
            <w:tcW w:w="2127" w:type="dxa"/>
            <w:shd w:val="clear" w:color="auto" w:fill="auto"/>
            <w:vAlign w:val="center"/>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50%</w:t>
            </w:r>
          </w:p>
        </w:tc>
      </w:tr>
    </w:tbl>
    <w:p>
      <w:pPr>
        <w:snapToGrid w:val="0"/>
        <w:spacing w:before="120" w:after="120" w:line="288" w:lineRule="auto"/>
        <w:ind w:firstLine="400" w:firstLineChars="200"/>
        <w:rPr>
          <w:rFonts w:ascii="宋体" w:hAnsi="宋体"/>
          <w:sz w:val="20"/>
          <w:szCs w:val="20"/>
          <w:highlight w:val="none"/>
        </w:rPr>
      </w:pPr>
    </w:p>
    <w:p>
      <w:pPr>
        <w:keepNext w:val="0"/>
        <w:keepLines w:val="0"/>
        <w:pageBreakBefore w:val="0"/>
        <w:numPr>
          <w:ilvl w:val="0"/>
          <w:numId w:val="8"/>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教学案例：开展围绕“改革开放以来新中国的对外开放成就”来进行进出口贸易、对外投资、经济一体化、区域一体化等各个层面的数据新闻选题，搜集相关数据，制作以反映改革开放四十四周年成就为主题的数据新闻作品，新闻要素完整，以网页形式提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通过课堂分享，增强学生的国际视野、国家荣誉感和民族自豪感，坚定学生对社会主义制度的道路自信、文化自信、制度自信和理论自信。</w:t>
      </w:r>
    </w:p>
    <w:p>
      <w:pPr>
        <w:snapToGrid w:val="0"/>
        <w:spacing w:before="120" w:after="120" w:line="288" w:lineRule="auto"/>
        <w:ind w:firstLine="400" w:firstLineChars="200"/>
        <w:rPr>
          <w:rFonts w:ascii="宋体" w:hAnsi="宋体"/>
          <w:sz w:val="20"/>
          <w:szCs w:val="20"/>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3175" b="762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pacing w:line="480" w:lineRule="auto"/>
        <w:jc w:val="center"/>
        <w:rPr>
          <w:rFonts w:asciiTheme="minorEastAsia" w:hAnsiTheme="minorEastAsia"/>
          <w:b/>
          <w:sz w:val="30"/>
          <w:szCs w:val="30"/>
          <w:highlight w:val="none"/>
        </w:rPr>
      </w:pP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2022.09  </w:t>
      </w:r>
    </w:p>
    <w:p>
      <w:pPr>
        <w:rPr>
          <w:highlight w:val="none"/>
        </w:rPr>
      </w:pPr>
    </w:p>
    <w:p>
      <w:pPr>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4ZGQ5MTkyZTI5YWQ4NjU5NjYwZjc3ZTVkYTU2Y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B14865"/>
    <w:rsid w:val="024B0C39"/>
    <w:rsid w:val="035E0FE0"/>
    <w:rsid w:val="07B1409A"/>
    <w:rsid w:val="0A8128A6"/>
    <w:rsid w:val="0BF32A1B"/>
    <w:rsid w:val="0DA81698"/>
    <w:rsid w:val="0DFB40D8"/>
    <w:rsid w:val="10BD2C22"/>
    <w:rsid w:val="166929BB"/>
    <w:rsid w:val="19327970"/>
    <w:rsid w:val="1AB6091A"/>
    <w:rsid w:val="204C0D72"/>
    <w:rsid w:val="212A6243"/>
    <w:rsid w:val="22987C80"/>
    <w:rsid w:val="238A2A15"/>
    <w:rsid w:val="24192CCC"/>
    <w:rsid w:val="24371CA8"/>
    <w:rsid w:val="294B2F88"/>
    <w:rsid w:val="2A495706"/>
    <w:rsid w:val="2A890A1C"/>
    <w:rsid w:val="340D6CD5"/>
    <w:rsid w:val="353A5FEE"/>
    <w:rsid w:val="37AF146D"/>
    <w:rsid w:val="39A66CD4"/>
    <w:rsid w:val="39F222DD"/>
    <w:rsid w:val="3CD52CE1"/>
    <w:rsid w:val="3E9C31FA"/>
    <w:rsid w:val="410F2E6A"/>
    <w:rsid w:val="4430136C"/>
    <w:rsid w:val="480B3797"/>
    <w:rsid w:val="498D558C"/>
    <w:rsid w:val="4AB0382B"/>
    <w:rsid w:val="4D5C2EBE"/>
    <w:rsid w:val="51DD492A"/>
    <w:rsid w:val="545A5DA7"/>
    <w:rsid w:val="569868B5"/>
    <w:rsid w:val="5878472A"/>
    <w:rsid w:val="59647F72"/>
    <w:rsid w:val="598D3788"/>
    <w:rsid w:val="5CC81BEE"/>
    <w:rsid w:val="610B34BF"/>
    <w:rsid w:val="611F6817"/>
    <w:rsid w:val="61DD6F5A"/>
    <w:rsid w:val="64E66081"/>
    <w:rsid w:val="66CA1754"/>
    <w:rsid w:val="6F1E65D4"/>
    <w:rsid w:val="6F266C86"/>
    <w:rsid w:val="6F5042C2"/>
    <w:rsid w:val="70897AC1"/>
    <w:rsid w:val="74316312"/>
    <w:rsid w:val="780F13C8"/>
    <w:rsid w:val="78B76F49"/>
    <w:rsid w:val="79B70529"/>
    <w:rsid w:val="7C385448"/>
    <w:rsid w:val="7E6A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2402</Words>
  <Characters>2756</Characters>
  <Lines>13</Lines>
  <Paragraphs>3</Paragraphs>
  <TotalTime>8</TotalTime>
  <ScaleCrop>false</ScaleCrop>
  <LinksUpToDate>false</LinksUpToDate>
  <CharactersWithSpaces>2828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2019-08-31T02:52:00Z</cp:lastPrinted>
  <dcterms:modified xsi:type="dcterms:W3CDTF">2022-09-19T11:24:06Z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ICV">
    <vt:lpwstr>D662D83EDD9C4D1FBABCB45ABC3E7C85</vt:lpwstr>
  </property>
</Properties>
</file>