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w:t>
      </w:r>
    </w:p>
    <w:p>
      <w:pPr>
        <w:spacing w:line="288" w:lineRule="auto"/>
        <w:jc w:val="center"/>
        <w:rPr>
          <w:b/>
          <w:sz w:val="28"/>
          <w:szCs w:val="30"/>
        </w:rPr>
      </w:pPr>
      <w:r>
        <w:rPr>
          <w:rFonts w:hint="eastAsia"/>
          <w:b/>
          <w:sz w:val="28"/>
          <w:szCs w:val="30"/>
        </w:rPr>
        <w:t>【</w:t>
      </w:r>
      <w:r>
        <w:rPr>
          <w:rFonts w:hint="eastAsia"/>
          <w:b/>
          <w:sz w:val="28"/>
          <w:szCs w:val="30"/>
          <w:lang w:val="en-US" w:eastAsia="zh-Hans"/>
        </w:rPr>
        <w:t>秘书管理</w:t>
      </w:r>
      <w:r>
        <w:rPr>
          <w:rFonts w:hint="eastAsia"/>
          <w:b/>
          <w:sz w:val="28"/>
          <w:szCs w:val="30"/>
          <w:lang w:val="en-US" w:eastAsia="zh-CN"/>
        </w:rPr>
        <w:t>基础</w:t>
      </w:r>
      <w:r>
        <w:rPr>
          <w:rFonts w:hint="eastAsia"/>
          <w:b/>
          <w:sz w:val="28"/>
          <w:szCs w:val="30"/>
        </w:rPr>
        <w:t>】</w:t>
      </w:r>
    </w:p>
    <w:p>
      <w:pPr>
        <w:spacing w:before="156" w:beforeLines="50" w:after="156" w:afterLines="50" w:line="288" w:lineRule="auto"/>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rPr>
          <w:color w:val="000000"/>
          <w:sz w:val="20"/>
          <w:szCs w:val="20"/>
        </w:rPr>
      </w:pPr>
      <w:r>
        <w:rPr>
          <w:b/>
          <w:bCs/>
          <w:color w:val="000000"/>
          <w:sz w:val="20"/>
          <w:szCs w:val="20"/>
        </w:rPr>
        <w:t>课程代码：</w:t>
      </w:r>
      <w:r>
        <w:rPr>
          <w:color w:val="000000"/>
          <w:sz w:val="20"/>
          <w:szCs w:val="20"/>
        </w:rPr>
        <w:t>【2030361】</w:t>
      </w:r>
    </w:p>
    <w:p>
      <w:pPr>
        <w:snapToGrid w:val="0"/>
        <w:spacing w:line="288" w:lineRule="auto"/>
        <w:rPr>
          <w:color w:val="000000"/>
          <w:szCs w:val="21"/>
        </w:rPr>
      </w:pPr>
      <w:r>
        <w:rPr>
          <w:b/>
          <w:bCs/>
          <w:color w:val="000000"/>
          <w:sz w:val="20"/>
          <w:szCs w:val="20"/>
        </w:rPr>
        <w:t>课程学分：</w:t>
      </w:r>
      <w:r>
        <w:rPr>
          <w:color w:val="000000"/>
          <w:sz w:val="20"/>
          <w:szCs w:val="20"/>
        </w:rPr>
        <w:t>【2.0】</w:t>
      </w:r>
    </w:p>
    <w:p>
      <w:pPr>
        <w:snapToGrid w:val="0"/>
        <w:spacing w:line="288" w:lineRule="auto"/>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Hans"/>
        </w:rPr>
        <w:t>秘书学</w:t>
      </w:r>
      <w:r>
        <w:rPr>
          <w:color w:val="000000"/>
          <w:sz w:val="20"/>
          <w:szCs w:val="20"/>
        </w:rPr>
        <w:t>】</w:t>
      </w:r>
    </w:p>
    <w:p>
      <w:pPr>
        <w:snapToGrid w:val="0"/>
        <w:spacing w:line="288" w:lineRule="auto"/>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val="en-US" w:eastAsia="zh-Hans"/>
        </w:rPr>
        <w:t>专业必修课</w:t>
      </w:r>
      <w:r>
        <w:rPr>
          <w:color w:val="000000"/>
          <w:sz w:val="20"/>
          <w:szCs w:val="20"/>
        </w:rPr>
        <w:t>】</w:t>
      </w:r>
    </w:p>
    <w:p>
      <w:pPr>
        <w:snapToGrid w:val="0"/>
        <w:spacing w:line="288" w:lineRule="auto"/>
        <w:rPr>
          <w:rFonts w:hint="eastAsia"/>
          <w:color w:val="000000"/>
          <w:sz w:val="20"/>
          <w:szCs w:val="20"/>
        </w:rPr>
      </w:pPr>
      <w:r>
        <w:rPr>
          <w:b/>
          <w:bCs/>
          <w:color w:val="000000"/>
          <w:sz w:val="20"/>
          <w:szCs w:val="20"/>
        </w:rPr>
        <w:t>开课院系：</w:t>
      </w:r>
      <w:r>
        <w:rPr>
          <w:rFonts w:hint="eastAsia"/>
          <w:color w:val="000000"/>
          <w:sz w:val="20"/>
          <w:szCs w:val="20"/>
        </w:rPr>
        <w:t>新闻传播学院</w:t>
      </w:r>
    </w:p>
    <w:p>
      <w:pPr>
        <w:snapToGrid w:val="0"/>
        <w:spacing w:line="288" w:lineRule="auto"/>
        <w:rPr>
          <w:color w:val="000000"/>
          <w:szCs w:val="21"/>
        </w:rPr>
      </w:pPr>
      <w:r>
        <w:rPr>
          <w:b/>
          <w:bCs/>
          <w:color w:val="000000"/>
          <w:sz w:val="20"/>
          <w:szCs w:val="20"/>
        </w:rPr>
        <w:t>使用教材：</w:t>
      </w:r>
      <w:r>
        <w:rPr>
          <w:color w:val="000000"/>
          <w:sz w:val="20"/>
          <w:szCs w:val="20"/>
        </w:rPr>
        <w:t>【</w:t>
      </w:r>
      <w:r>
        <w:rPr>
          <w:rFonts w:hint="eastAsia"/>
          <w:color w:val="000000"/>
          <w:sz w:val="20"/>
          <w:szCs w:val="20"/>
          <w:lang w:eastAsia="zh-Hans"/>
        </w:rPr>
        <w:t>《</w:t>
      </w:r>
      <w:r>
        <w:rPr>
          <w:rFonts w:hint="eastAsia"/>
          <w:color w:val="000000"/>
          <w:sz w:val="20"/>
          <w:szCs w:val="20"/>
          <w:lang w:val="en-US" w:eastAsia="zh-Hans"/>
        </w:rPr>
        <w:t>秘书管理必备知识》，李婉俊、王晶主编，清华大学出版社，</w:t>
      </w:r>
      <w:r>
        <w:rPr>
          <w:rFonts w:hint="default"/>
          <w:color w:val="000000"/>
          <w:sz w:val="20"/>
          <w:szCs w:val="20"/>
          <w:lang w:eastAsia="zh-Hans"/>
        </w:rPr>
        <w:t>2015</w:t>
      </w:r>
      <w:r>
        <w:rPr>
          <w:rFonts w:hint="eastAsia"/>
          <w:color w:val="000000"/>
          <w:sz w:val="20"/>
          <w:szCs w:val="20"/>
          <w:lang w:val="en-US" w:eastAsia="zh-Hans"/>
        </w:rPr>
        <w:t>年</w:t>
      </w:r>
      <w:r>
        <w:rPr>
          <w:rFonts w:hint="default"/>
          <w:color w:val="000000"/>
          <w:sz w:val="20"/>
          <w:szCs w:val="20"/>
          <w:lang w:eastAsia="zh-Hans"/>
        </w:rPr>
        <w:t>1</w:t>
      </w:r>
      <w:r>
        <w:rPr>
          <w:rFonts w:hint="eastAsia"/>
          <w:color w:val="000000"/>
          <w:sz w:val="20"/>
          <w:szCs w:val="20"/>
          <w:lang w:val="en-US" w:eastAsia="zh-Hans"/>
        </w:rPr>
        <w:t>月第</w:t>
      </w:r>
      <w:r>
        <w:rPr>
          <w:rFonts w:hint="default"/>
          <w:color w:val="000000"/>
          <w:sz w:val="20"/>
          <w:szCs w:val="20"/>
          <w:lang w:eastAsia="zh-Hans"/>
        </w:rPr>
        <w:t>1</w:t>
      </w:r>
      <w:r>
        <w:rPr>
          <w:rFonts w:hint="eastAsia"/>
          <w:color w:val="000000"/>
          <w:sz w:val="20"/>
          <w:szCs w:val="20"/>
          <w:lang w:val="en-US" w:eastAsia="zh-Hans"/>
        </w:rPr>
        <w:t>版</w:t>
      </w:r>
      <w:r>
        <w:rPr>
          <w:color w:val="000000"/>
          <w:sz w:val="20"/>
          <w:szCs w:val="20"/>
        </w:rPr>
        <w:t>】</w:t>
      </w:r>
    </w:p>
    <w:p>
      <w:pPr>
        <w:snapToGrid w:val="0"/>
        <w:spacing w:line="288" w:lineRule="auto"/>
        <w:rPr>
          <w:color w:val="000000"/>
          <w:sz w:val="20"/>
          <w:szCs w:val="20"/>
        </w:rPr>
      </w:pPr>
      <w:r>
        <w:rPr>
          <w:b/>
          <w:bCs/>
          <w:color w:val="000000"/>
          <w:sz w:val="20"/>
          <w:szCs w:val="20"/>
        </w:rPr>
        <w:t>参考</w:t>
      </w:r>
      <w:r>
        <w:rPr>
          <w:rFonts w:hint="eastAsia"/>
          <w:b/>
          <w:bCs/>
          <w:color w:val="000000"/>
          <w:sz w:val="20"/>
          <w:szCs w:val="20"/>
        </w:rPr>
        <w:t>书目</w:t>
      </w:r>
      <w:r>
        <w:rPr>
          <w:rFonts w:hint="eastAsia"/>
          <w:b/>
          <w:bCs/>
          <w:color w:val="000000"/>
          <w:sz w:val="20"/>
          <w:szCs w:val="20"/>
          <w:lang w:eastAsia="zh-Hans"/>
        </w:rPr>
        <w:t>：</w:t>
      </w:r>
      <w:r>
        <w:rPr>
          <w:color w:val="000000"/>
          <w:sz w:val="20"/>
          <w:szCs w:val="20"/>
        </w:rPr>
        <w:t>【</w:t>
      </w:r>
      <w:r>
        <w:rPr>
          <w:rFonts w:hint="eastAsia"/>
          <w:color w:val="000000"/>
          <w:sz w:val="20"/>
          <w:szCs w:val="20"/>
          <w:lang w:eastAsia="zh-Hans"/>
        </w:rPr>
        <w:t>《</w:t>
      </w:r>
      <w:r>
        <w:rPr>
          <w:rFonts w:hint="eastAsia"/>
          <w:color w:val="000000"/>
          <w:sz w:val="20"/>
          <w:szCs w:val="20"/>
          <w:lang w:val="en-US" w:eastAsia="zh-Hans"/>
        </w:rPr>
        <w:t>秘书实务》，朱欣文、杨剑宇主编，华东师范大学出版社，</w:t>
      </w:r>
      <w:r>
        <w:rPr>
          <w:rFonts w:hint="default"/>
          <w:color w:val="000000"/>
          <w:sz w:val="20"/>
          <w:szCs w:val="20"/>
          <w:lang w:eastAsia="zh-Hans"/>
        </w:rPr>
        <w:t>2019</w:t>
      </w:r>
      <w:r>
        <w:rPr>
          <w:rFonts w:hint="eastAsia"/>
          <w:color w:val="000000"/>
          <w:sz w:val="20"/>
          <w:szCs w:val="20"/>
          <w:lang w:val="en-US" w:eastAsia="zh-Hans"/>
        </w:rPr>
        <w:t>年</w:t>
      </w:r>
      <w:r>
        <w:rPr>
          <w:rFonts w:hint="default"/>
          <w:color w:val="000000"/>
          <w:sz w:val="20"/>
          <w:szCs w:val="20"/>
          <w:lang w:eastAsia="zh-Hans"/>
        </w:rPr>
        <w:t>9</w:t>
      </w:r>
      <w:r>
        <w:rPr>
          <w:rFonts w:hint="eastAsia"/>
          <w:color w:val="000000"/>
          <w:sz w:val="20"/>
          <w:szCs w:val="20"/>
          <w:lang w:val="en-US" w:eastAsia="zh-Hans"/>
        </w:rPr>
        <w:t>月第</w:t>
      </w:r>
      <w:r>
        <w:rPr>
          <w:rFonts w:hint="default"/>
          <w:color w:val="000000"/>
          <w:sz w:val="20"/>
          <w:szCs w:val="20"/>
          <w:lang w:eastAsia="zh-Hans"/>
        </w:rPr>
        <w:t>2</w:t>
      </w:r>
      <w:r>
        <w:rPr>
          <w:rFonts w:hint="eastAsia"/>
          <w:color w:val="000000"/>
          <w:sz w:val="20"/>
          <w:szCs w:val="20"/>
          <w:lang w:val="en-US" w:eastAsia="zh-Hans"/>
        </w:rPr>
        <w:t>版</w:t>
      </w:r>
      <w:r>
        <w:rPr>
          <w:color w:val="000000"/>
          <w:sz w:val="20"/>
          <w:szCs w:val="20"/>
        </w:rPr>
        <w:t>】</w:t>
      </w:r>
    </w:p>
    <w:p>
      <w:pPr>
        <w:snapToGrid w:val="0"/>
        <w:spacing w:line="288" w:lineRule="auto"/>
        <w:rPr>
          <w:rFonts w:hint="eastAsia"/>
          <w:color w:val="000000"/>
          <w:sz w:val="20"/>
          <w:szCs w:val="20"/>
          <w:lang w:val="en-US" w:eastAsia="zh-Hans"/>
        </w:rPr>
      </w:pPr>
      <w:r>
        <w:rPr>
          <w:color w:val="000000"/>
          <w:sz w:val="20"/>
          <w:szCs w:val="20"/>
        </w:rPr>
        <w:t xml:space="preserve">         【</w:t>
      </w:r>
      <w:r>
        <w:rPr>
          <w:rFonts w:hint="eastAsia"/>
          <w:color w:val="000000"/>
          <w:sz w:val="20"/>
          <w:szCs w:val="20"/>
          <w:lang w:eastAsia="zh-Hans"/>
        </w:rPr>
        <w:t>《</w:t>
      </w:r>
      <w:r>
        <w:rPr>
          <w:rFonts w:hint="eastAsia"/>
          <w:color w:val="000000"/>
          <w:sz w:val="20"/>
          <w:szCs w:val="20"/>
          <w:lang w:val="en-US" w:eastAsia="zh-Hans"/>
        </w:rPr>
        <w:t>新编秘书实务》，葛红岩主编，高等教育出版社，</w:t>
      </w:r>
      <w:r>
        <w:rPr>
          <w:rFonts w:hint="default"/>
          <w:color w:val="000000"/>
          <w:sz w:val="20"/>
          <w:szCs w:val="20"/>
          <w:lang w:eastAsia="zh-Hans"/>
        </w:rPr>
        <w:t>2019</w:t>
      </w:r>
      <w:r>
        <w:rPr>
          <w:rFonts w:hint="eastAsia"/>
          <w:color w:val="000000"/>
          <w:sz w:val="20"/>
          <w:szCs w:val="20"/>
          <w:lang w:val="en-US" w:eastAsia="zh-Hans"/>
        </w:rPr>
        <w:t>年</w:t>
      </w:r>
      <w:r>
        <w:rPr>
          <w:rFonts w:hint="default"/>
          <w:color w:val="000000"/>
          <w:sz w:val="20"/>
          <w:szCs w:val="20"/>
          <w:lang w:eastAsia="zh-Hans"/>
        </w:rPr>
        <w:t>7</w:t>
      </w:r>
      <w:r>
        <w:rPr>
          <w:rFonts w:hint="eastAsia"/>
          <w:color w:val="000000"/>
          <w:sz w:val="20"/>
          <w:szCs w:val="20"/>
          <w:lang w:val="en-US" w:eastAsia="zh-Hans"/>
        </w:rPr>
        <w:t>月第</w:t>
      </w:r>
      <w:r>
        <w:rPr>
          <w:rFonts w:hint="default"/>
          <w:color w:val="000000"/>
          <w:sz w:val="20"/>
          <w:szCs w:val="20"/>
          <w:lang w:eastAsia="zh-Hans"/>
        </w:rPr>
        <w:t>4</w:t>
      </w:r>
      <w:r>
        <w:rPr>
          <w:rFonts w:hint="eastAsia"/>
          <w:color w:val="000000"/>
          <w:sz w:val="20"/>
          <w:szCs w:val="20"/>
          <w:lang w:val="en-US" w:eastAsia="zh-Hans"/>
        </w:rPr>
        <w:t>版</w:t>
      </w:r>
      <w:r>
        <w:rPr>
          <w:color w:val="000000"/>
          <w:sz w:val="20"/>
          <w:szCs w:val="20"/>
        </w:rPr>
        <w:t>】</w:t>
      </w:r>
    </w:p>
    <w:p>
      <w:pPr>
        <w:snapToGrid w:val="0"/>
        <w:spacing w:line="288" w:lineRule="auto"/>
        <w:rPr>
          <w:color w:val="000000"/>
          <w:sz w:val="20"/>
          <w:szCs w:val="20"/>
        </w:rPr>
      </w:pPr>
      <w:r>
        <w:rPr>
          <w:rFonts w:hint="default"/>
          <w:color w:val="000000"/>
          <w:sz w:val="20"/>
          <w:szCs w:val="20"/>
          <w:lang w:eastAsia="zh-Hans"/>
        </w:rPr>
        <w:t xml:space="preserve">         </w:t>
      </w:r>
      <w:r>
        <w:rPr>
          <w:color w:val="000000"/>
          <w:sz w:val="20"/>
          <w:szCs w:val="20"/>
        </w:rPr>
        <w:t>【</w:t>
      </w:r>
      <w:r>
        <w:rPr>
          <w:rFonts w:hint="eastAsia"/>
          <w:color w:val="000000"/>
          <w:sz w:val="20"/>
          <w:szCs w:val="20"/>
          <w:lang w:eastAsia="zh-Hans"/>
        </w:rPr>
        <w:t>《</w:t>
      </w:r>
      <w:r>
        <w:rPr>
          <w:rFonts w:hint="eastAsia"/>
          <w:color w:val="000000"/>
          <w:sz w:val="20"/>
          <w:szCs w:val="20"/>
          <w:lang w:val="en-US" w:eastAsia="zh-Hans"/>
        </w:rPr>
        <w:t>秘书实务》，丁晓昌、杨剑宇主编，高等教育出版社，</w:t>
      </w:r>
      <w:r>
        <w:rPr>
          <w:rFonts w:hint="default"/>
          <w:color w:val="000000"/>
          <w:sz w:val="20"/>
          <w:szCs w:val="20"/>
          <w:lang w:eastAsia="zh-Hans"/>
        </w:rPr>
        <w:t>2018</w:t>
      </w:r>
      <w:r>
        <w:rPr>
          <w:rFonts w:hint="eastAsia"/>
          <w:color w:val="000000"/>
          <w:sz w:val="20"/>
          <w:szCs w:val="20"/>
          <w:lang w:val="en-US" w:eastAsia="zh-Hans"/>
        </w:rPr>
        <w:t>年</w:t>
      </w:r>
      <w:r>
        <w:rPr>
          <w:rFonts w:hint="default"/>
          <w:color w:val="000000"/>
          <w:sz w:val="20"/>
          <w:szCs w:val="20"/>
          <w:lang w:eastAsia="zh-Hans"/>
        </w:rPr>
        <w:t>3</w:t>
      </w:r>
      <w:r>
        <w:rPr>
          <w:rFonts w:hint="eastAsia"/>
          <w:color w:val="000000"/>
          <w:sz w:val="20"/>
          <w:szCs w:val="20"/>
          <w:lang w:val="en-US" w:eastAsia="zh-Hans"/>
        </w:rPr>
        <w:t>月第</w:t>
      </w:r>
      <w:r>
        <w:rPr>
          <w:rFonts w:hint="default"/>
          <w:color w:val="000000"/>
          <w:sz w:val="20"/>
          <w:szCs w:val="20"/>
          <w:lang w:eastAsia="zh-Hans"/>
        </w:rPr>
        <w:t>2</w:t>
      </w:r>
      <w:r>
        <w:rPr>
          <w:rFonts w:hint="eastAsia"/>
          <w:color w:val="000000"/>
          <w:sz w:val="20"/>
          <w:szCs w:val="20"/>
          <w:lang w:val="en-US" w:eastAsia="zh-Hans"/>
        </w:rPr>
        <w:t>版</w:t>
      </w:r>
      <w:r>
        <w:rPr>
          <w:color w:val="000000"/>
          <w:sz w:val="20"/>
          <w:szCs w:val="20"/>
        </w:rPr>
        <w:t>】</w:t>
      </w:r>
    </w:p>
    <w:p>
      <w:pPr>
        <w:snapToGrid w:val="0"/>
        <w:spacing w:line="288" w:lineRule="auto"/>
        <w:rPr>
          <w:rFonts w:hint="eastAsia"/>
          <w:color w:val="000000"/>
          <w:sz w:val="20"/>
          <w:szCs w:val="20"/>
          <w:lang w:eastAsia="zh-Hans"/>
        </w:rPr>
      </w:pPr>
      <w:r>
        <w:rPr>
          <w:color w:val="000000"/>
          <w:sz w:val="20"/>
          <w:szCs w:val="20"/>
        </w:rPr>
        <w:t xml:space="preserve">         【</w:t>
      </w:r>
      <w:r>
        <w:rPr>
          <w:rFonts w:hint="eastAsia"/>
          <w:color w:val="000000"/>
          <w:sz w:val="20"/>
          <w:szCs w:val="20"/>
          <w:lang w:eastAsia="zh-Hans"/>
        </w:rPr>
        <w:t>《</w:t>
      </w:r>
      <w:r>
        <w:rPr>
          <w:rFonts w:hint="eastAsia"/>
          <w:color w:val="000000"/>
          <w:sz w:val="20"/>
          <w:szCs w:val="20"/>
          <w:lang w:val="en-US" w:eastAsia="zh-Hans"/>
        </w:rPr>
        <w:t>人力资源高手实战笔记》，曹锋、赵秀荣著，中国友谊出版公司，</w:t>
      </w:r>
      <w:r>
        <w:rPr>
          <w:rFonts w:hint="default"/>
          <w:color w:val="000000"/>
          <w:sz w:val="20"/>
          <w:szCs w:val="20"/>
          <w:lang w:eastAsia="zh-Hans"/>
        </w:rPr>
        <w:t>2020</w:t>
      </w:r>
      <w:r>
        <w:rPr>
          <w:rFonts w:hint="eastAsia"/>
          <w:color w:val="000000"/>
          <w:sz w:val="20"/>
          <w:szCs w:val="20"/>
          <w:lang w:val="en-US" w:eastAsia="zh-Hans"/>
        </w:rPr>
        <w:t>年</w:t>
      </w:r>
      <w:r>
        <w:rPr>
          <w:rFonts w:hint="default"/>
          <w:color w:val="000000"/>
          <w:sz w:val="20"/>
          <w:szCs w:val="20"/>
          <w:lang w:eastAsia="zh-Hans"/>
        </w:rPr>
        <w:t>4</w:t>
      </w:r>
      <w:r>
        <w:rPr>
          <w:rFonts w:hint="eastAsia"/>
          <w:color w:val="000000"/>
          <w:sz w:val="20"/>
          <w:szCs w:val="20"/>
          <w:lang w:val="en-US" w:eastAsia="zh-Hans"/>
        </w:rPr>
        <w:t>月第</w:t>
      </w:r>
      <w:r>
        <w:rPr>
          <w:rFonts w:hint="default"/>
          <w:color w:val="000000"/>
          <w:sz w:val="20"/>
          <w:szCs w:val="20"/>
          <w:lang w:eastAsia="zh-Hans"/>
        </w:rPr>
        <w:t>1</w:t>
      </w:r>
      <w:r>
        <w:rPr>
          <w:rFonts w:hint="eastAsia"/>
          <w:color w:val="000000"/>
          <w:sz w:val="20"/>
          <w:szCs w:val="20"/>
          <w:lang w:val="en-US" w:eastAsia="zh-Hans"/>
        </w:rPr>
        <w:t>版</w:t>
      </w:r>
      <w:r>
        <w:rPr>
          <w:color w:val="000000"/>
          <w:sz w:val="20"/>
          <w:szCs w:val="20"/>
        </w:rPr>
        <w:t>】</w:t>
      </w:r>
    </w:p>
    <w:p>
      <w:pPr>
        <w:snapToGrid w:val="0"/>
        <w:spacing w:line="288" w:lineRule="auto"/>
        <w:rPr>
          <w:color w:val="000000"/>
          <w:sz w:val="20"/>
          <w:szCs w:val="20"/>
        </w:rPr>
      </w:pPr>
      <w:r>
        <w:rPr>
          <w:rFonts w:hint="eastAsia"/>
          <w:color w:val="000000"/>
          <w:sz w:val="20"/>
          <w:szCs w:val="20"/>
        </w:rPr>
        <w:t>课程网站网址：</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rFonts w:hint="eastAsia"/>
          <w:color w:val="000000"/>
          <w:sz w:val="20"/>
          <w:szCs w:val="20"/>
        </w:rPr>
      </w:pPr>
      <w:r>
        <w:rPr>
          <w:rFonts w:hint="eastAsia"/>
          <w:color w:val="000000"/>
          <w:sz w:val="20"/>
          <w:szCs w:val="20"/>
        </w:rPr>
        <w:t>通过从学生到职场秘书的思想理念转变，职场秘书要练就的高阶武器，秘书要提升的职业素养和工作境界三个篇章的内容，对秘书专业的学生走上职场和对秘书职场的早期认识起到一定的指导作用。同时，全面地向学生介绍了秘书职业素养，秘书职业必备的管理、财务、法律等知识，扩充学生的知识面，使学生毕业后能很快适应秘书岗位的工作。</w:t>
      </w:r>
    </w:p>
    <w:p>
      <w:pPr>
        <w:snapToGrid w:val="0"/>
        <w:spacing w:line="288" w:lineRule="auto"/>
        <w:rPr>
          <w:color w:val="000000"/>
          <w:sz w:val="20"/>
          <w:szCs w:val="20"/>
        </w:rPr>
      </w:pP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r>
        <w:rPr>
          <w:rFonts w:hint="eastAsia"/>
          <w:color w:val="000000"/>
          <w:sz w:val="20"/>
          <w:szCs w:val="20"/>
          <w:lang w:val="en-US" w:eastAsia="zh-Hans"/>
        </w:rPr>
        <w:t>本课程是秘书学专业的必修课程，建议秘书学专业一年级学生学习。</w:t>
      </w:r>
    </w:p>
    <w:p>
      <w:pPr>
        <w:snapToGrid w:val="0"/>
        <w:spacing w:line="288" w:lineRule="auto"/>
        <w:ind w:firstLine="400" w:firstLineChars="200"/>
        <w:rPr>
          <w:color w:val="000000"/>
          <w:sz w:val="20"/>
          <w:szCs w:val="20"/>
        </w:rPr>
      </w:pP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p>
      <w:pPr>
        <w:widowControl/>
        <w:numPr>
          <w:ilvl w:val="0"/>
          <w:numId w:val="0"/>
        </w:numPr>
        <w:spacing w:before="156" w:beforeLines="50" w:after="156" w:afterLines="50" w:line="288" w:lineRule="auto"/>
        <w:jc w:val="left"/>
        <w:rPr>
          <w:rFonts w:ascii="黑体" w:hAnsi="宋体" w:eastAsia="黑体"/>
          <w:sz w:val="24"/>
        </w:rPr>
      </w:pPr>
      <w:r>
        <w:rPr>
          <w:rFonts w:ascii="黑体" w:hAnsi="宋体" w:eastAsia="黑体"/>
          <w:sz w:val="24"/>
        </w:rPr>
        <w:t xml:space="preserve">   </w:t>
      </w:r>
    </w:p>
    <w:tbl>
      <w:tblPr>
        <w:tblStyle w:val="4"/>
        <w:tblW w:w="8429" w:type="dxa"/>
        <w:tblInd w:w="93" w:type="dxa"/>
        <w:tblLayout w:type="fixed"/>
        <w:tblCellMar>
          <w:top w:w="0" w:type="dxa"/>
          <w:left w:w="108" w:type="dxa"/>
          <w:bottom w:w="0" w:type="dxa"/>
          <w:right w:w="108" w:type="dxa"/>
        </w:tblCellMar>
      </w:tblPr>
      <w:tblGrid>
        <w:gridCol w:w="700"/>
        <w:gridCol w:w="1129"/>
        <w:gridCol w:w="5525"/>
        <w:gridCol w:w="1075"/>
      </w:tblGrid>
      <w:tr>
        <w:tblPrEx>
          <w:tblCellMar>
            <w:top w:w="0" w:type="dxa"/>
            <w:left w:w="108" w:type="dxa"/>
            <w:bottom w:w="0" w:type="dxa"/>
            <w:right w:w="108" w:type="dxa"/>
          </w:tblCellMar>
        </w:tblPrEx>
        <w:trPr>
          <w:trHeight w:val="510" w:hRule="atLeast"/>
        </w:trPr>
        <w:tc>
          <w:tcPr>
            <w:tcW w:w="7354" w:type="dxa"/>
            <w:gridSpan w:val="3"/>
            <w:tcBorders>
              <w:top w:val="single" w:color="auto" w:sz="4" w:space="0"/>
              <w:left w:val="single" w:color="auto" w:sz="4" w:space="0"/>
              <w:bottom w:val="single" w:color="000000" w:sz="4" w:space="0"/>
              <w:right w:val="single" w:color="auto" w:sz="4" w:space="0"/>
            </w:tcBorders>
          </w:tcPr>
          <w:p>
            <w:pPr>
              <w:spacing w:line="360" w:lineRule="auto"/>
              <w:jc w:val="center"/>
              <w:rPr>
                <w:rFonts w:ascii="宋体" w:hAnsi="宋体" w:cs="宋体"/>
                <w:color w:val="000000"/>
                <w:kern w:val="0"/>
                <w:sz w:val="20"/>
                <w:szCs w:val="20"/>
              </w:rPr>
            </w:pPr>
            <w:r>
              <w:rPr>
                <w:rFonts w:hint="eastAsia" w:ascii="黑体" w:hAnsi="黑体" w:eastAsia="黑体" w:cs="黑体"/>
                <w:kern w:val="0"/>
                <w:sz w:val="20"/>
                <w:szCs w:val="20"/>
              </w:rPr>
              <w:t>专业毕业要求</w:t>
            </w:r>
          </w:p>
        </w:tc>
        <w:tc>
          <w:tcPr>
            <w:tcW w:w="1075" w:type="dxa"/>
            <w:tcBorders>
              <w:top w:val="single" w:color="auto" w:sz="4" w:space="0"/>
              <w:left w:val="single" w:color="auto" w:sz="4" w:space="0"/>
              <w:bottom w:val="single" w:color="auto" w:sz="4" w:space="0"/>
              <w:right w:val="single" w:color="auto" w:sz="4" w:space="0"/>
            </w:tcBorders>
          </w:tcPr>
          <w:p>
            <w:pPr>
              <w:spacing w:line="360" w:lineRule="auto"/>
              <w:ind w:firstLine="200" w:firstLineChars="100"/>
              <w:rPr>
                <w:rFonts w:ascii="Arial" w:hAnsi="Arial" w:cs="Arial"/>
                <w:color w:val="000000"/>
                <w:sz w:val="40"/>
                <w:szCs w:val="40"/>
              </w:rPr>
            </w:pPr>
            <w:r>
              <w:rPr>
                <w:rFonts w:hint="eastAsia" w:ascii="黑体" w:hAnsi="黑体" w:eastAsia="黑体" w:cs="黑体"/>
                <w:kern w:val="0"/>
                <w:sz w:val="20"/>
                <w:szCs w:val="20"/>
              </w:rPr>
              <w:t>关联</w:t>
            </w:r>
          </w:p>
        </w:tc>
      </w:tr>
      <w:tr>
        <w:tblPrEx>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L011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rPr>
              <w:t>LO111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理解他人意见、尊重他人观点、分析他人需求。</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LO112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应用书面或口头形式，阐释自己的观点，有效沟通。</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L021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L0211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能根据需要确定学习目标，并设计学习计划。</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p>
        </w:tc>
      </w:tr>
      <w:tr>
        <w:tblPrEx>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L0212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能搜集、获取达到目标所需要的学习资源，实施学习计划、反思学习计划、持续改进，达到学习目标。</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p>
        </w:tc>
      </w:tr>
      <w:tr>
        <w:tblPrEx>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辅助决策</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收集、处理信息，调查研究，能够辅助领导确定决策目标、拟定及实施决策方案，及时向领导反馈落实情况。</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L032</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沟通协调</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在上下层级间有效进行信息沟通，有效传递领导的管理要求，收集基层信息、反馈给管理层。</w:t>
            </w:r>
          </w:p>
        </w:tc>
        <w:tc>
          <w:tcPr>
            <w:tcW w:w="107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L033</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商务管理</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掌握基础的商务和管理知识。</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L034</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办公室事务管理</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具有办公室环境管理、接待、日常事务管理等方面的基本能力。</w:t>
            </w:r>
          </w:p>
        </w:tc>
        <w:tc>
          <w:tcPr>
            <w:tcW w:w="107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720" w:hRule="atLeast"/>
        </w:trPr>
        <w:tc>
          <w:tcPr>
            <w:tcW w:w="7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sz w:val="22"/>
              </w:rPr>
            </w:pPr>
            <w:r>
              <w:rPr>
                <w:rFonts w:hint="eastAsia" w:ascii="宋体" w:hAnsi="宋体" w:cs="宋体"/>
                <w:color w:val="000000"/>
                <w:kern w:val="0"/>
                <w:sz w:val="22"/>
              </w:rPr>
              <w:t>L035</w:t>
            </w: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rPr>
            </w:pPr>
            <w:r>
              <w:rPr>
                <w:rFonts w:hint="eastAsia" w:ascii="宋体" w:hAnsi="宋体" w:cs="宋体"/>
                <w:color w:val="000000"/>
                <w:kern w:val="0"/>
                <w:sz w:val="20"/>
                <w:szCs w:val="20"/>
              </w:rPr>
              <w:t>文书拟写及处理</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0"/>
                <w:szCs w:val="20"/>
              </w:rPr>
            </w:pPr>
            <w:r>
              <w:rPr>
                <w:rFonts w:hint="eastAsia" w:ascii="宋体" w:hAnsi="宋体" w:cs="宋体"/>
                <w:color w:val="000000"/>
                <w:kern w:val="0"/>
                <w:sz w:val="20"/>
                <w:szCs w:val="20"/>
              </w:rPr>
              <w:t>了解文书基础知识，拟写常用法定公文，拟写常用礼仪文书，拟写常用事务文书，拟写常用商务文书，处理收文与发文，管理文书等。</w:t>
            </w:r>
          </w:p>
        </w:tc>
        <w:tc>
          <w:tcPr>
            <w:tcW w:w="1075" w:type="dxa"/>
            <w:tcBorders>
              <w:top w:val="nil"/>
              <w:left w:val="nil"/>
              <w:bottom w:val="single" w:color="auto" w:sz="4" w:space="0"/>
              <w:right w:val="single" w:color="auto" w:sz="4" w:space="0"/>
            </w:tcBorders>
          </w:tcPr>
          <w:p>
            <w:pPr>
              <w:widowControl/>
              <w:ind w:firstLine="400" w:firstLineChars="200"/>
              <w:jc w:val="left"/>
              <w:rPr>
                <w:rFonts w:ascii="宋体" w:hAnsi="宋体" w:cs="宋体"/>
                <w:color w:val="000000"/>
                <w:kern w:val="0"/>
                <w:sz w:val="20"/>
                <w:szCs w:val="20"/>
              </w:rPr>
            </w:pPr>
          </w:p>
          <w:p>
            <w:pPr>
              <w:widowControl/>
              <w:ind w:firstLine="400" w:firstLineChars="2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L041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2"/>
              </w:rPr>
              <w:t>L0411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遵纪守法：遵守校纪校规，具备法律意识。</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2"/>
              </w:rPr>
              <w:t>L0412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诚实守信：为人诚实，信守承诺，尽职尽责。</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sz w:val="20"/>
                <w:szCs w:val="20"/>
              </w:rPr>
            </w:pPr>
            <w:r>
              <w:rPr>
                <w:rFonts w:hint="eastAsia" w:ascii="宋体" w:hAnsi="宋体" w:cs="宋体"/>
                <w:color w:val="FF0000"/>
                <w:kern w:val="0"/>
                <w:sz w:val="22"/>
              </w:rPr>
              <w:t>L0413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sz w:val="20"/>
                <w:szCs w:val="20"/>
              </w:rPr>
            </w:pPr>
            <w:r>
              <w:rPr>
                <w:rFonts w:hint="eastAsia" w:ascii="宋体" w:hAnsi="宋体" w:cs="宋体"/>
                <w:color w:val="FF0000"/>
                <w:sz w:val="20"/>
                <w:szCs w:val="20"/>
              </w:rPr>
              <w:t>爱岗敬业：了解与专业相关的法律法规，充分认识本专业就业岗位在社会经济中的作用和地位，在学习和社会实践中遵守职业规范，具备职业道德操守。</w:t>
            </w:r>
          </w:p>
        </w:tc>
        <w:tc>
          <w:tcPr>
            <w:tcW w:w="1075" w:type="dxa"/>
            <w:tcBorders>
              <w:top w:val="nil"/>
              <w:left w:val="nil"/>
              <w:bottom w:val="single" w:color="auto" w:sz="4" w:space="0"/>
              <w:right w:val="single" w:color="auto" w:sz="4" w:space="0"/>
            </w:tcBorders>
          </w:tcPr>
          <w:p>
            <w:pPr>
              <w:widowControl/>
              <w:ind w:firstLine="400" w:firstLineChars="200"/>
              <w:jc w:val="left"/>
              <w:rPr>
                <w:rFonts w:ascii="宋体" w:hAnsi="宋体" w:cs="宋体"/>
                <w:color w:val="000000"/>
                <w:kern w:val="0"/>
                <w:sz w:val="20"/>
                <w:szCs w:val="20"/>
              </w:rPr>
            </w:pPr>
          </w:p>
          <w:p>
            <w:pPr>
              <w:widowControl/>
              <w:ind w:firstLine="400" w:firstLineChars="2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rPr>
              <w:t>L0414</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身心健康，能承受学习和生活中的压力。</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L051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rPr>
              <w:t>L0511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在集体活动中能主动担任自己的角色，与其他成员密切合作，共同完成任务。</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rPr>
              <w:t>L0512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有质疑精神，能有逻辑的分析与批判。</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rPr>
            </w:pPr>
            <w:r>
              <w:rPr>
                <w:rFonts w:hint="eastAsia" w:ascii="宋体" w:hAnsi="宋体" w:cs="宋体"/>
                <w:color w:val="000000"/>
                <w:kern w:val="0"/>
                <w:sz w:val="22"/>
              </w:rPr>
              <w:t>L0513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能用创新的方法或者多种方法解决复杂问题或真实问题。</w:t>
            </w:r>
          </w:p>
        </w:tc>
        <w:tc>
          <w:tcPr>
            <w:tcW w:w="1075" w:type="dxa"/>
            <w:tcBorders>
              <w:top w:val="nil"/>
              <w:left w:val="nil"/>
              <w:bottom w:val="single" w:color="auto" w:sz="4" w:space="0"/>
              <w:right w:val="single" w:color="auto" w:sz="4" w:space="0"/>
            </w:tcBorders>
          </w:tcPr>
          <w:p>
            <w:pPr>
              <w:widowControl/>
              <w:ind w:firstLine="400" w:firstLineChars="2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rPr>
              <w:t>L0514</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了解行业前沿知识技术。</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L061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rPr>
              <w:t>L0611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能够根据需要进行专业文献检索。</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rPr>
              <w:t>L0612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能使用合适的软件来搜集和分析所需的信息数据。</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rPr>
            </w:pPr>
            <w:r>
              <w:rPr>
                <w:rFonts w:hint="eastAsia" w:ascii="宋体" w:hAnsi="宋体" w:cs="宋体"/>
                <w:color w:val="000000"/>
                <w:kern w:val="0"/>
                <w:sz w:val="22"/>
              </w:rPr>
              <w:t>L0613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0"/>
                <w:szCs w:val="20"/>
              </w:rPr>
            </w:pPr>
            <w:r>
              <w:rPr>
                <w:rFonts w:hint="eastAsia" w:ascii="宋体" w:hAnsi="宋体" w:cs="宋体"/>
                <w:color w:val="000000"/>
                <w:sz w:val="20"/>
                <w:szCs w:val="20"/>
              </w:rPr>
              <w:t>能把现代信息技术融入到秘书工作各个环节。</w:t>
            </w:r>
          </w:p>
        </w:tc>
        <w:tc>
          <w:tcPr>
            <w:tcW w:w="1075" w:type="dxa"/>
            <w:tcBorders>
              <w:top w:val="nil"/>
              <w:left w:val="nil"/>
              <w:bottom w:val="single" w:color="auto" w:sz="4" w:space="0"/>
              <w:right w:val="single" w:color="auto" w:sz="4" w:space="0"/>
            </w:tcBorders>
          </w:tcPr>
          <w:p>
            <w:pPr>
              <w:widowControl/>
              <w:ind w:firstLine="400" w:firstLineChars="200"/>
              <w:jc w:val="left"/>
              <w:rPr>
                <w:rFonts w:ascii="宋体" w:hAnsi="宋体" w:cs="宋体"/>
                <w:color w:val="000000"/>
                <w:kern w:val="0"/>
                <w:sz w:val="20"/>
                <w:szCs w:val="20"/>
              </w:rPr>
            </w:pPr>
          </w:p>
          <w:p>
            <w:pPr>
              <w:widowControl/>
              <w:ind w:firstLine="400" w:firstLineChars="2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L071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rPr>
              <w:t>L0711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爱党爱国：了解祖国的优秀传统文化和革命历史，构建爱党爱国的理想信念。</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rPr>
              <w:t>L0712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助人为乐：富于爱心，懂得感恩，具备助人为乐的品质。</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rPr>
            </w:pPr>
            <w:r>
              <w:rPr>
                <w:rFonts w:hint="eastAsia" w:ascii="宋体" w:hAnsi="宋体" w:cs="宋体"/>
                <w:color w:val="000000"/>
                <w:kern w:val="0"/>
                <w:sz w:val="22"/>
              </w:rPr>
              <w:t>L0713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sz w:val="20"/>
                <w:szCs w:val="20"/>
              </w:rPr>
            </w:pPr>
            <w:r>
              <w:rPr>
                <w:rFonts w:hint="eastAsia" w:ascii="宋体" w:hAnsi="宋体" w:cs="宋体"/>
                <w:color w:val="FF0000"/>
                <w:sz w:val="20"/>
                <w:szCs w:val="20"/>
              </w:rPr>
              <w:t>奉献社会：具有服务企业、服务社会的意愿和行为能力。</w:t>
            </w:r>
          </w:p>
        </w:tc>
        <w:tc>
          <w:tcPr>
            <w:tcW w:w="1075" w:type="dxa"/>
            <w:tcBorders>
              <w:top w:val="nil"/>
              <w:left w:val="nil"/>
              <w:bottom w:val="single" w:color="auto" w:sz="4" w:space="0"/>
              <w:right w:val="single" w:color="auto" w:sz="4" w:space="0"/>
            </w:tcBorders>
          </w:tcPr>
          <w:p>
            <w:pPr>
              <w:widowControl/>
              <w:ind w:firstLine="400" w:firstLineChars="200"/>
              <w:jc w:val="left"/>
              <w:rPr>
                <w:rFonts w:ascii="宋体" w:hAnsi="宋体" w:cs="宋体"/>
                <w:color w:val="000000"/>
                <w:kern w:val="0"/>
                <w:sz w:val="20"/>
                <w:szCs w:val="20"/>
              </w:rPr>
            </w:pPr>
          </w:p>
          <w:p>
            <w:pPr>
              <w:widowControl/>
              <w:ind w:firstLine="400" w:firstLineChars="2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rPr>
              <w:t>L0714</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爱护环境：具有爱护环境的意识和与自然和谐相处的环保理念。</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L081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rPr>
              <w:t>L0811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具备外语表达沟通能力，达到本专业的要求。</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rPr>
              <w:t>L0812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理解其他国家历史文化，有跨文化交流能力。</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70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rPr>
            </w:pPr>
            <w:r>
              <w:rPr>
                <w:rFonts w:hint="eastAsia" w:ascii="宋体" w:hAnsi="宋体" w:cs="宋体"/>
                <w:color w:val="000000"/>
                <w:kern w:val="0"/>
                <w:sz w:val="22"/>
              </w:rPr>
              <w:t>L0813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0"/>
                <w:szCs w:val="20"/>
              </w:rPr>
            </w:pPr>
            <w:r>
              <w:rPr>
                <w:rFonts w:hint="eastAsia" w:ascii="宋体" w:hAnsi="宋体" w:cs="宋体"/>
                <w:color w:val="000000"/>
                <w:sz w:val="20"/>
                <w:szCs w:val="20"/>
              </w:rPr>
              <w:t>在职业活动中具有国际视野。</w:t>
            </w:r>
          </w:p>
        </w:tc>
        <w:tc>
          <w:tcPr>
            <w:tcW w:w="1075" w:type="dxa"/>
            <w:tcBorders>
              <w:top w:val="nil"/>
              <w:left w:val="nil"/>
              <w:bottom w:val="single" w:color="auto" w:sz="4" w:space="0"/>
              <w:right w:val="single" w:color="auto" w:sz="4" w:space="0"/>
            </w:tcBorders>
          </w:tcPr>
          <w:p>
            <w:pPr>
              <w:widowControl/>
              <w:ind w:firstLine="400" w:firstLineChars="200"/>
              <w:jc w:val="left"/>
              <w:rPr>
                <w:rFonts w:ascii="宋体" w:hAnsi="宋体" w:cs="宋体"/>
                <w:color w:val="000000"/>
                <w:kern w:val="0"/>
                <w:sz w:val="20"/>
                <w:szCs w:val="20"/>
              </w:rPr>
            </w:pPr>
          </w:p>
        </w:tc>
      </w:tr>
    </w:tbl>
    <w:p>
      <w:pPr>
        <w:widowControl/>
        <w:numPr>
          <w:ilvl w:val="0"/>
          <w:numId w:val="0"/>
        </w:numPr>
        <w:spacing w:before="156" w:beforeLines="50" w:after="156" w:afterLines="50" w:line="288" w:lineRule="auto"/>
        <w:jc w:val="left"/>
        <w:rPr>
          <w:rFonts w:ascii="黑体" w:hAnsi="宋体" w:eastAsia="黑体"/>
          <w:sz w:val="24"/>
        </w:rPr>
      </w:pPr>
    </w:p>
    <w:p>
      <w:pPr>
        <w:ind w:firstLine="420" w:firstLineChars="200"/>
      </w:pPr>
      <w:r>
        <w:rPr>
          <w:rFonts w:hint="eastAsia"/>
        </w:rPr>
        <w:t>备注：LO=</w:t>
      </w:r>
      <w:r>
        <w:t>learning outcomes</w:t>
      </w:r>
      <w:r>
        <w:rPr>
          <w:rFonts w:hint="eastAsia"/>
        </w:rPr>
        <w:t>（学习成果）</w:t>
      </w:r>
    </w:p>
    <w:p/>
    <w:p>
      <w:pPr>
        <w:widowControl/>
        <w:numPr>
          <w:ilvl w:val="0"/>
          <w:numId w:val="0"/>
        </w:numPr>
        <w:spacing w:before="156" w:beforeLines="50" w:after="156" w:afterLines="50" w:line="288" w:lineRule="auto"/>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tbl>
      <w:tblPr>
        <w:tblStyle w:val="4"/>
        <w:tblpPr w:leftFromText="180" w:rightFromText="180" w:vertAnchor="text" w:horzAnchor="page" w:tblpX="2163" w:tblpY="152"/>
        <w:tblOverlap w:val="never"/>
        <w:tblW w:w="8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课程目标</w:t>
            </w:r>
          </w:p>
          <w:p>
            <w:pPr>
              <w:snapToGrid w:val="0"/>
              <w:spacing w:line="288" w:lineRule="auto"/>
              <w:jc w:val="center"/>
              <w:rPr>
                <w:b/>
                <w:color w:val="000000"/>
                <w:sz w:val="20"/>
                <w:szCs w:val="20"/>
                <w:highlight w:val="none"/>
              </w:rPr>
            </w:pPr>
            <w:r>
              <w:rPr>
                <w:rFonts w:hint="eastAsia"/>
                <w:b/>
                <w:color w:val="000000"/>
                <w:sz w:val="20"/>
                <w:szCs w:val="20"/>
                <w:highlight w:val="none"/>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774"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hint="eastAsia" w:ascii="宋体" w:hAnsi="宋体"/>
                <w:sz w:val="20"/>
                <w:szCs w:val="20"/>
              </w:rPr>
            </w:pPr>
            <w:r>
              <w:rPr>
                <w:rFonts w:hint="eastAsia" w:ascii="宋体" w:hAnsi="宋体"/>
                <w:sz w:val="20"/>
                <w:szCs w:val="20"/>
              </w:rPr>
              <w:t>L</w:t>
            </w:r>
            <w:r>
              <w:rPr>
                <w:rFonts w:hint="default" w:ascii="宋体" w:hAnsi="宋体"/>
                <w:sz w:val="20"/>
                <w:szCs w:val="20"/>
              </w:rPr>
              <w:t>0112</w:t>
            </w:r>
          </w:p>
        </w:tc>
        <w:tc>
          <w:tcPr>
            <w:tcW w:w="2470" w:type="dxa"/>
            <w:shd w:val="clear" w:color="auto" w:fill="auto"/>
          </w:tcPr>
          <w:p>
            <w:pPr>
              <w:rPr>
                <w:rFonts w:hint="eastAsia" w:ascii="宋体" w:hAnsi="宋体"/>
                <w:sz w:val="20"/>
                <w:szCs w:val="20"/>
              </w:rPr>
            </w:pPr>
            <w:r>
              <w:rPr>
                <w:rFonts w:hint="eastAsia" w:ascii="宋体" w:hAnsi="宋体"/>
                <w:sz w:val="20"/>
                <w:szCs w:val="20"/>
              </w:rPr>
              <w:t>基于秘书具体工作需要，应用书面或口头形式，阐释自己的观点，有效沟通。</w:t>
            </w:r>
          </w:p>
        </w:tc>
        <w:tc>
          <w:tcPr>
            <w:tcW w:w="2199" w:type="dxa"/>
            <w:shd w:val="clear" w:color="auto" w:fill="auto"/>
          </w:tcPr>
          <w:p>
            <w:pPr>
              <w:jc w:val="center"/>
              <w:rPr>
                <w:rFonts w:hint="eastAsia" w:ascii="宋体" w:hAnsi="宋体"/>
                <w:sz w:val="20"/>
                <w:szCs w:val="20"/>
                <w:lang w:val="en-US" w:eastAsia="zh-Hans"/>
              </w:rPr>
            </w:pPr>
            <w:r>
              <w:rPr>
                <w:rFonts w:hint="eastAsia" w:ascii="宋体" w:hAnsi="宋体"/>
                <w:sz w:val="20"/>
                <w:szCs w:val="20"/>
                <w:lang w:val="en-US" w:eastAsia="zh-Hans"/>
              </w:rPr>
              <w:t>讲授法</w:t>
            </w:r>
          </w:p>
          <w:p>
            <w:pPr>
              <w:jc w:val="center"/>
              <w:rPr>
                <w:rFonts w:hint="eastAsia" w:ascii="宋体" w:hAnsi="宋体"/>
                <w:sz w:val="20"/>
                <w:szCs w:val="20"/>
                <w:lang w:val="en-US" w:eastAsia="zh-Hans"/>
              </w:rPr>
            </w:pPr>
            <w:r>
              <w:rPr>
                <w:rFonts w:hint="eastAsia" w:ascii="宋体" w:hAnsi="宋体"/>
                <w:sz w:val="20"/>
                <w:szCs w:val="20"/>
                <w:lang w:val="en-US" w:eastAsia="zh-Hans"/>
              </w:rPr>
              <w:t>案例分析法</w:t>
            </w:r>
          </w:p>
        </w:tc>
        <w:tc>
          <w:tcPr>
            <w:tcW w:w="1774" w:type="dxa"/>
            <w:shd w:val="clear" w:color="auto" w:fill="auto"/>
          </w:tcPr>
          <w:p>
            <w:pPr>
              <w:jc w:val="center"/>
              <w:rPr>
                <w:rFonts w:hint="eastAsia" w:ascii="宋体" w:hAnsi="宋体"/>
                <w:sz w:val="20"/>
                <w:szCs w:val="20"/>
                <w:lang w:val="en-US" w:eastAsia="zh-Hans"/>
              </w:rPr>
            </w:pPr>
          </w:p>
          <w:p>
            <w:pPr>
              <w:jc w:val="center"/>
              <w:rPr>
                <w:rFonts w:hint="eastAsia" w:ascii="宋体" w:hAnsi="宋体"/>
                <w:sz w:val="20"/>
                <w:szCs w:val="20"/>
                <w:lang w:val="en-US" w:eastAsia="zh-Hans"/>
              </w:rPr>
            </w:pPr>
            <w:r>
              <w:rPr>
                <w:rFonts w:hint="eastAsia" w:ascii="宋体" w:hAnsi="宋体"/>
                <w:sz w:val="20"/>
                <w:szCs w:val="20"/>
                <w:lang w:val="en-US" w:eastAsia="zh-Hans"/>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w:t>
            </w:r>
            <w:r>
              <w:rPr>
                <w:rFonts w:hint="default" w:ascii="仿宋" w:hAnsi="仿宋" w:eastAsia="仿宋" w:cs="宋体"/>
                <w:color w:val="000000"/>
                <w:kern w:val="0"/>
                <w:sz w:val="24"/>
                <w:szCs w:val="24"/>
              </w:rPr>
              <w:t>1</w:t>
            </w:r>
          </w:p>
        </w:tc>
        <w:tc>
          <w:tcPr>
            <w:tcW w:w="2470" w:type="dxa"/>
            <w:shd w:val="clear" w:color="auto" w:fill="auto"/>
          </w:tcPr>
          <w:p>
            <w:pPr>
              <w:rPr>
                <w:rFonts w:ascii="仿宋" w:hAnsi="仿宋" w:eastAsia="仿宋" w:cs="宋体"/>
                <w:color w:val="000000"/>
                <w:kern w:val="0"/>
                <w:sz w:val="24"/>
              </w:rPr>
            </w:pPr>
            <w:r>
              <w:rPr>
                <w:rFonts w:hint="eastAsia" w:ascii="宋体" w:hAnsi="宋体" w:cs="宋体"/>
                <w:color w:val="000000"/>
                <w:kern w:val="0"/>
                <w:sz w:val="20"/>
                <w:szCs w:val="20"/>
              </w:rPr>
              <w:t>收集、处理信息，调查研究，能够辅助领导确定决策目标、拟定及实施决策方案，及时向领导反馈落实情况。</w:t>
            </w:r>
          </w:p>
        </w:tc>
        <w:tc>
          <w:tcPr>
            <w:tcW w:w="2199" w:type="dxa"/>
            <w:shd w:val="clear" w:color="auto" w:fill="auto"/>
          </w:tcPr>
          <w:p>
            <w:pPr>
              <w:snapToGrid w:val="0"/>
              <w:spacing w:line="288" w:lineRule="auto"/>
              <w:jc w:val="center"/>
              <w:rPr>
                <w:rFonts w:ascii="黑体" w:hAnsi="宋体" w:eastAsia="黑体"/>
                <w:sz w:val="24"/>
              </w:rPr>
            </w:pPr>
          </w:p>
          <w:p>
            <w:pPr>
              <w:jc w:val="center"/>
              <w:rPr>
                <w:rFonts w:hint="eastAsia" w:ascii="宋体" w:hAnsi="宋体"/>
                <w:sz w:val="20"/>
                <w:szCs w:val="20"/>
                <w:lang w:val="en-US" w:eastAsia="zh-Hans"/>
              </w:rPr>
            </w:pPr>
            <w:r>
              <w:rPr>
                <w:rFonts w:hint="eastAsia" w:ascii="宋体" w:hAnsi="宋体"/>
                <w:sz w:val="20"/>
                <w:szCs w:val="20"/>
                <w:lang w:val="en-US" w:eastAsia="zh-Hans"/>
              </w:rPr>
              <w:t>讲授法</w:t>
            </w:r>
          </w:p>
          <w:p>
            <w:pPr>
              <w:snapToGrid w:val="0"/>
              <w:spacing w:line="288" w:lineRule="auto"/>
              <w:jc w:val="center"/>
              <w:rPr>
                <w:rFonts w:ascii="黑体" w:hAnsi="宋体" w:eastAsia="黑体"/>
                <w:sz w:val="24"/>
              </w:rPr>
            </w:pPr>
            <w:r>
              <w:rPr>
                <w:rFonts w:hint="eastAsia" w:ascii="宋体" w:hAnsi="宋体"/>
                <w:sz w:val="20"/>
                <w:szCs w:val="20"/>
                <w:lang w:val="en-US" w:eastAsia="zh-Hans"/>
              </w:rPr>
              <w:t>案例分析法</w:t>
            </w:r>
          </w:p>
        </w:tc>
        <w:tc>
          <w:tcPr>
            <w:tcW w:w="1774" w:type="dxa"/>
            <w:shd w:val="clear" w:color="auto" w:fill="auto"/>
          </w:tcPr>
          <w:p>
            <w:pPr>
              <w:snapToGrid w:val="0"/>
              <w:spacing w:line="288" w:lineRule="auto"/>
              <w:jc w:val="center"/>
              <w:rPr>
                <w:rFonts w:hint="eastAsia" w:ascii="宋体" w:hAnsi="宋体"/>
                <w:sz w:val="20"/>
                <w:szCs w:val="20"/>
                <w:lang w:val="en-US" w:eastAsia="zh-Hans"/>
              </w:rPr>
            </w:pPr>
          </w:p>
          <w:p>
            <w:pPr>
              <w:snapToGrid w:val="0"/>
              <w:spacing w:line="288" w:lineRule="auto"/>
              <w:jc w:val="center"/>
              <w:rPr>
                <w:rFonts w:hint="eastAsia" w:ascii="宋体" w:hAnsi="宋体"/>
                <w:sz w:val="20"/>
                <w:szCs w:val="20"/>
                <w:lang w:val="en-US" w:eastAsia="zh-Hans"/>
              </w:rPr>
            </w:pPr>
          </w:p>
          <w:p>
            <w:pPr>
              <w:snapToGrid w:val="0"/>
              <w:spacing w:line="288" w:lineRule="auto"/>
              <w:jc w:val="center"/>
              <w:rPr>
                <w:rFonts w:hint="eastAsia" w:ascii="黑体" w:hAnsi="宋体" w:eastAsia="黑体"/>
                <w:sz w:val="24"/>
                <w:lang w:val="en-US" w:eastAsia="zh-Hans"/>
              </w:rPr>
            </w:pPr>
            <w:r>
              <w:rPr>
                <w:rFonts w:hint="eastAsia" w:ascii="宋体" w:hAnsi="宋体"/>
                <w:sz w:val="20"/>
                <w:szCs w:val="20"/>
                <w:lang w:val="en-US" w:eastAsia="zh-Hans"/>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hint="default" w:ascii="仿宋" w:hAnsi="仿宋" w:eastAsia="仿宋" w:cs="宋体"/>
                <w:color w:val="000000"/>
                <w:kern w:val="0"/>
                <w:sz w:val="24"/>
                <w:szCs w:val="24"/>
              </w:rPr>
              <w:t>32</w:t>
            </w:r>
          </w:p>
        </w:tc>
        <w:tc>
          <w:tcPr>
            <w:tcW w:w="2470" w:type="dxa"/>
            <w:shd w:val="clear" w:color="auto" w:fill="auto"/>
          </w:tcPr>
          <w:p>
            <w:pPr>
              <w:rPr>
                <w:rFonts w:ascii="仿宋" w:hAnsi="仿宋" w:eastAsia="仿宋" w:cs="宋体"/>
                <w:color w:val="000000"/>
                <w:kern w:val="0"/>
                <w:sz w:val="24"/>
              </w:rPr>
            </w:pPr>
            <w:r>
              <w:rPr>
                <w:rFonts w:hint="eastAsia" w:ascii="宋体" w:hAnsi="宋体" w:cs="宋体"/>
                <w:color w:val="000000"/>
                <w:kern w:val="0"/>
                <w:sz w:val="20"/>
                <w:szCs w:val="20"/>
              </w:rPr>
              <w:t>在上下层级间有效进行信息沟通，有效传递领导的管理要求，收集基层信息、反馈给管理层。</w:t>
            </w:r>
          </w:p>
        </w:tc>
        <w:tc>
          <w:tcPr>
            <w:tcW w:w="2199" w:type="dxa"/>
            <w:shd w:val="clear" w:color="auto" w:fill="auto"/>
          </w:tcPr>
          <w:p>
            <w:pPr>
              <w:jc w:val="center"/>
              <w:rPr>
                <w:rFonts w:hint="eastAsia" w:ascii="宋体" w:hAnsi="宋体" w:cs="宋体"/>
                <w:color w:val="000000"/>
                <w:kern w:val="0"/>
                <w:sz w:val="20"/>
                <w:szCs w:val="20"/>
                <w:lang w:val="en-US" w:eastAsia="zh-Hans"/>
              </w:rPr>
            </w:pPr>
            <w:r>
              <w:rPr>
                <w:rFonts w:hint="eastAsia" w:ascii="宋体" w:hAnsi="宋体" w:cs="宋体"/>
                <w:color w:val="000000"/>
                <w:kern w:val="0"/>
                <w:sz w:val="20"/>
                <w:szCs w:val="20"/>
                <w:lang w:val="en-US" w:eastAsia="zh-Hans"/>
              </w:rPr>
              <w:t>讲授法</w:t>
            </w:r>
          </w:p>
          <w:p>
            <w:pPr>
              <w:jc w:val="center"/>
              <w:rPr>
                <w:rFonts w:hint="eastAsia" w:ascii="宋体" w:hAnsi="宋体" w:cs="宋体"/>
                <w:color w:val="000000"/>
                <w:kern w:val="0"/>
                <w:sz w:val="20"/>
                <w:szCs w:val="20"/>
                <w:lang w:val="en-US" w:eastAsia="zh-Hans"/>
              </w:rPr>
            </w:pPr>
            <w:r>
              <w:rPr>
                <w:rFonts w:hint="eastAsia" w:ascii="宋体" w:hAnsi="宋体" w:cs="宋体"/>
                <w:color w:val="000000"/>
                <w:kern w:val="0"/>
                <w:sz w:val="20"/>
                <w:szCs w:val="20"/>
                <w:lang w:val="en-US" w:eastAsia="zh-Hans"/>
              </w:rPr>
              <w:t>案例分析法</w:t>
            </w:r>
          </w:p>
        </w:tc>
        <w:tc>
          <w:tcPr>
            <w:tcW w:w="1774" w:type="dxa"/>
            <w:shd w:val="clear" w:color="auto" w:fill="auto"/>
          </w:tcPr>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lang w:val="en-US" w:eastAsia="zh-Hans"/>
              </w:rPr>
            </w:pPr>
            <w:r>
              <w:rPr>
                <w:rFonts w:hint="eastAsia" w:ascii="宋体" w:hAnsi="宋体" w:cs="宋体"/>
                <w:color w:val="000000"/>
                <w:kern w:val="0"/>
                <w:sz w:val="20"/>
                <w:szCs w:val="20"/>
                <w:lang w:val="en-US" w:eastAsia="zh-Hans"/>
              </w:rPr>
              <w:t>作业、提问</w:t>
            </w:r>
          </w:p>
          <w:p>
            <w:pPr>
              <w:jc w:val="center"/>
              <w:rPr>
                <w:rFonts w:hint="eastAsia" w:ascii="宋体" w:hAnsi="宋体" w:cs="宋体"/>
                <w:color w:val="000000"/>
                <w:kern w:val="0"/>
                <w:sz w:val="20"/>
                <w:szCs w:val="20"/>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4</w:t>
            </w:r>
          </w:p>
        </w:tc>
        <w:tc>
          <w:tcPr>
            <w:tcW w:w="117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L033</w:t>
            </w:r>
          </w:p>
        </w:tc>
        <w:tc>
          <w:tcPr>
            <w:tcW w:w="2470" w:type="dxa"/>
            <w:shd w:val="clear" w:color="auto" w:fill="auto"/>
          </w:tcPr>
          <w:p>
            <w:pPr>
              <w:rPr>
                <w:rFonts w:hint="eastAsia" w:ascii="仿宋" w:hAnsi="仿宋" w:eastAsia="仿宋" w:cs="宋体"/>
                <w:color w:val="000000"/>
                <w:kern w:val="0"/>
                <w:sz w:val="24"/>
                <w:szCs w:val="24"/>
              </w:rPr>
            </w:pPr>
            <w:r>
              <w:rPr>
                <w:rFonts w:hint="eastAsia" w:ascii="宋体" w:hAnsi="宋体" w:cs="宋体"/>
                <w:color w:val="000000"/>
                <w:kern w:val="0"/>
                <w:sz w:val="20"/>
                <w:szCs w:val="20"/>
              </w:rPr>
              <w:t>掌握基础的商务和管理知识。</w:t>
            </w:r>
          </w:p>
        </w:tc>
        <w:tc>
          <w:tcPr>
            <w:tcW w:w="2199" w:type="dxa"/>
            <w:shd w:val="clear" w:color="auto" w:fill="auto"/>
          </w:tcPr>
          <w:p>
            <w:pPr>
              <w:jc w:val="center"/>
              <w:rPr>
                <w:rFonts w:hint="eastAsia" w:ascii="宋体" w:hAnsi="宋体" w:cs="宋体"/>
                <w:color w:val="000000"/>
                <w:kern w:val="0"/>
                <w:sz w:val="20"/>
                <w:szCs w:val="20"/>
                <w:lang w:val="en-US" w:eastAsia="zh-Hans"/>
              </w:rPr>
            </w:pPr>
            <w:r>
              <w:rPr>
                <w:rFonts w:hint="eastAsia" w:ascii="宋体" w:hAnsi="宋体" w:cs="宋体"/>
                <w:color w:val="000000"/>
                <w:kern w:val="0"/>
                <w:sz w:val="20"/>
                <w:szCs w:val="20"/>
                <w:lang w:val="en-US" w:eastAsia="zh-Hans"/>
              </w:rPr>
              <w:t>案例分析</w:t>
            </w:r>
          </w:p>
          <w:p>
            <w:pPr>
              <w:jc w:val="center"/>
              <w:rPr>
                <w:rFonts w:hint="eastAsia" w:ascii="宋体" w:hAnsi="宋体" w:cs="宋体"/>
                <w:color w:val="000000"/>
                <w:kern w:val="0"/>
                <w:sz w:val="20"/>
                <w:szCs w:val="20"/>
                <w:lang w:val="en-US" w:eastAsia="zh-Hans"/>
              </w:rPr>
            </w:pPr>
            <w:r>
              <w:rPr>
                <w:rFonts w:hint="eastAsia" w:ascii="宋体" w:hAnsi="宋体" w:cs="宋体"/>
                <w:color w:val="000000"/>
                <w:kern w:val="0"/>
                <w:sz w:val="20"/>
                <w:szCs w:val="20"/>
                <w:lang w:val="en-US" w:eastAsia="zh-Hans"/>
              </w:rPr>
              <w:t>情景模拟</w:t>
            </w:r>
          </w:p>
        </w:tc>
        <w:tc>
          <w:tcPr>
            <w:tcW w:w="1774" w:type="dxa"/>
            <w:shd w:val="clear" w:color="auto" w:fill="auto"/>
          </w:tcPr>
          <w:p>
            <w:pPr>
              <w:jc w:val="center"/>
              <w:rPr>
                <w:rFonts w:hint="eastAsia" w:ascii="宋体" w:hAnsi="宋体" w:cs="宋体"/>
                <w:color w:val="000000"/>
                <w:kern w:val="0"/>
                <w:sz w:val="20"/>
                <w:szCs w:val="20"/>
                <w:lang w:val="en-US" w:eastAsia="zh-Hans"/>
              </w:rPr>
            </w:pPr>
          </w:p>
          <w:p>
            <w:pPr>
              <w:jc w:val="center"/>
              <w:rPr>
                <w:rFonts w:hint="eastAsia" w:ascii="宋体" w:hAnsi="宋体" w:cs="宋体"/>
                <w:color w:val="000000"/>
                <w:kern w:val="0"/>
                <w:sz w:val="20"/>
                <w:szCs w:val="20"/>
                <w:lang w:val="en-US" w:eastAsia="zh-Hans"/>
              </w:rPr>
            </w:pPr>
            <w:r>
              <w:rPr>
                <w:rFonts w:hint="eastAsia" w:ascii="宋体" w:hAnsi="宋体" w:cs="宋体"/>
                <w:color w:val="000000"/>
                <w:kern w:val="0"/>
                <w:sz w:val="20"/>
                <w:szCs w:val="20"/>
                <w:lang w:val="en-US" w:eastAsia="zh-Hans"/>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5</w:t>
            </w:r>
          </w:p>
        </w:tc>
        <w:tc>
          <w:tcPr>
            <w:tcW w:w="117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L034</w:t>
            </w:r>
          </w:p>
        </w:tc>
        <w:tc>
          <w:tcPr>
            <w:tcW w:w="2470" w:type="dxa"/>
            <w:shd w:val="clear" w:color="auto" w:fill="auto"/>
          </w:tcPr>
          <w:p>
            <w:pPr>
              <w:rPr>
                <w:rFonts w:hint="eastAsia" w:ascii="仿宋" w:hAnsi="仿宋" w:eastAsia="仿宋" w:cs="宋体"/>
                <w:color w:val="000000"/>
                <w:kern w:val="0"/>
                <w:sz w:val="24"/>
                <w:szCs w:val="24"/>
              </w:rPr>
            </w:pPr>
            <w:r>
              <w:rPr>
                <w:rFonts w:hint="eastAsia" w:ascii="宋体" w:hAnsi="宋体" w:cs="宋体"/>
                <w:color w:val="000000"/>
                <w:kern w:val="0"/>
                <w:sz w:val="20"/>
                <w:szCs w:val="20"/>
              </w:rPr>
              <w:t>具有办公室环境管理、接待、日常事务管理等方面的基本能力。</w:t>
            </w:r>
          </w:p>
        </w:tc>
        <w:tc>
          <w:tcPr>
            <w:tcW w:w="2199" w:type="dxa"/>
            <w:shd w:val="clear" w:color="auto" w:fill="auto"/>
          </w:tcPr>
          <w:p>
            <w:pPr>
              <w:jc w:val="center"/>
              <w:rPr>
                <w:rFonts w:hint="eastAsia" w:ascii="宋体" w:hAnsi="宋体" w:cs="宋体"/>
                <w:color w:val="000000"/>
                <w:kern w:val="0"/>
                <w:sz w:val="20"/>
                <w:szCs w:val="20"/>
                <w:lang w:val="en-US" w:eastAsia="zh-Hans"/>
              </w:rPr>
            </w:pPr>
          </w:p>
          <w:p>
            <w:pPr>
              <w:jc w:val="center"/>
              <w:rPr>
                <w:rFonts w:hint="eastAsia" w:ascii="宋体" w:hAnsi="宋体" w:cs="宋体"/>
                <w:color w:val="000000"/>
                <w:kern w:val="0"/>
                <w:sz w:val="20"/>
                <w:szCs w:val="20"/>
                <w:lang w:val="en-US" w:eastAsia="zh-Hans"/>
              </w:rPr>
            </w:pPr>
            <w:r>
              <w:rPr>
                <w:rFonts w:hint="eastAsia" w:ascii="宋体" w:hAnsi="宋体" w:cs="宋体"/>
                <w:color w:val="000000"/>
                <w:kern w:val="0"/>
                <w:sz w:val="20"/>
                <w:szCs w:val="20"/>
                <w:lang w:val="en-US" w:eastAsia="zh-Hans"/>
              </w:rPr>
              <w:t>讲授法</w:t>
            </w:r>
          </w:p>
          <w:p>
            <w:pPr>
              <w:jc w:val="center"/>
              <w:rPr>
                <w:rFonts w:hint="eastAsia" w:ascii="宋体" w:hAnsi="宋体" w:cs="宋体"/>
                <w:color w:val="000000"/>
                <w:kern w:val="0"/>
                <w:sz w:val="20"/>
                <w:szCs w:val="20"/>
                <w:lang w:val="en-US" w:eastAsia="zh-Hans"/>
              </w:rPr>
            </w:pPr>
            <w:r>
              <w:rPr>
                <w:rFonts w:hint="eastAsia" w:ascii="宋体" w:hAnsi="宋体" w:cs="宋体"/>
                <w:color w:val="000000"/>
                <w:kern w:val="0"/>
                <w:sz w:val="20"/>
                <w:szCs w:val="20"/>
                <w:lang w:val="en-US" w:eastAsia="zh-Hans"/>
              </w:rPr>
              <w:t>案例分析</w:t>
            </w:r>
          </w:p>
        </w:tc>
        <w:tc>
          <w:tcPr>
            <w:tcW w:w="1774" w:type="dxa"/>
            <w:shd w:val="clear" w:color="auto" w:fill="auto"/>
          </w:tcPr>
          <w:p>
            <w:pPr>
              <w:jc w:val="center"/>
              <w:rPr>
                <w:rFonts w:hint="eastAsia" w:ascii="宋体" w:hAnsi="宋体" w:cs="宋体"/>
                <w:color w:val="000000"/>
                <w:kern w:val="0"/>
                <w:sz w:val="20"/>
                <w:szCs w:val="20"/>
                <w:lang w:val="en-US" w:eastAsia="zh-Hans"/>
              </w:rPr>
            </w:pPr>
          </w:p>
          <w:p>
            <w:pPr>
              <w:jc w:val="center"/>
              <w:rPr>
                <w:rFonts w:hint="eastAsia" w:ascii="宋体" w:hAnsi="宋体" w:cs="宋体"/>
                <w:color w:val="000000"/>
                <w:kern w:val="0"/>
                <w:sz w:val="20"/>
                <w:szCs w:val="20"/>
                <w:lang w:val="en-US" w:eastAsia="zh-Hans"/>
              </w:rPr>
            </w:pPr>
            <w:r>
              <w:rPr>
                <w:rFonts w:hint="eastAsia" w:ascii="宋体" w:hAnsi="宋体" w:cs="宋体"/>
                <w:color w:val="000000"/>
                <w:kern w:val="0"/>
                <w:sz w:val="20"/>
                <w:szCs w:val="20"/>
                <w:lang w:val="en-US" w:eastAsia="zh-Hans"/>
              </w:rPr>
              <w:t>作业、提问</w:t>
            </w:r>
          </w:p>
        </w:tc>
      </w:tr>
    </w:tbl>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highlight w:val="yellow"/>
        </w:rPr>
      </w:pP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p>
    <w:p>
      <w:pPr>
        <w:widowControl/>
        <w:numPr>
          <w:ilvl w:val="0"/>
          <w:numId w:val="2"/>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课程内容</w:t>
      </w:r>
    </w:p>
    <w:p>
      <w:pPr>
        <w:widowControl/>
        <w:numPr>
          <w:ilvl w:val="0"/>
          <w:numId w:val="0"/>
        </w:numPr>
        <w:spacing w:before="156" w:beforeLines="50" w:after="156" w:afterLines="50" w:line="288" w:lineRule="auto"/>
        <w:jc w:val="left"/>
        <w:rPr>
          <w:rFonts w:hint="eastAsia"/>
          <w:color w:val="000000"/>
          <w:sz w:val="20"/>
          <w:szCs w:val="20"/>
          <w:lang w:val="en-US" w:eastAsia="zh-Hans"/>
        </w:rPr>
      </w:pPr>
      <w:r>
        <w:rPr>
          <w:rFonts w:ascii="黑体" w:hAnsi="宋体" w:eastAsia="黑体"/>
          <w:sz w:val="24"/>
        </w:rPr>
        <w:t xml:space="preserve">   </w:t>
      </w:r>
      <w:r>
        <w:rPr>
          <w:rFonts w:hint="eastAsia"/>
          <w:color w:val="000000"/>
          <w:sz w:val="20"/>
          <w:szCs w:val="20"/>
          <w:lang w:eastAsia="zh-Hans"/>
        </w:rPr>
        <w:t>（</w:t>
      </w:r>
      <w:r>
        <w:rPr>
          <w:rFonts w:hint="eastAsia"/>
          <w:color w:val="000000"/>
          <w:sz w:val="20"/>
          <w:szCs w:val="20"/>
          <w:lang w:val="en-US" w:eastAsia="zh-Hans"/>
        </w:rPr>
        <w:t>一）单元：学生到秘书的转变</w:t>
      </w:r>
    </w:p>
    <w:p>
      <w:pPr>
        <w:widowControl/>
        <w:numPr>
          <w:ilvl w:val="0"/>
          <w:numId w:val="0"/>
        </w:numPr>
        <w:spacing w:before="156" w:beforeLines="50" w:after="156" w:afterLines="50" w:line="288" w:lineRule="auto"/>
        <w:jc w:val="left"/>
        <w:rPr>
          <w:rFonts w:hint="eastAsia"/>
          <w:color w:val="000000"/>
          <w:sz w:val="20"/>
          <w:szCs w:val="20"/>
          <w:lang w:val="en-US" w:eastAsia="zh-Hans"/>
        </w:rPr>
      </w:pPr>
      <w:r>
        <w:rPr>
          <w:rFonts w:hint="default"/>
          <w:color w:val="000000"/>
          <w:sz w:val="20"/>
          <w:szCs w:val="20"/>
          <w:lang w:eastAsia="zh-Hans"/>
        </w:rPr>
        <w:t xml:space="preserve">     </w:t>
      </w:r>
      <w:r>
        <w:rPr>
          <w:rFonts w:hint="eastAsia"/>
          <w:color w:val="000000"/>
          <w:sz w:val="20"/>
          <w:szCs w:val="20"/>
          <w:lang w:val="en-US" w:eastAsia="zh-Hans"/>
        </w:rPr>
        <w:t>从学生和员工的各种缺色区别对比入手，在秘书的工作特点和职业发展方面详细阐述，用真实生动的案例让学生对两者身份的区别有明确的区分，并对秘书专业学习有明确的目标和方向。</w:t>
      </w:r>
    </w:p>
    <w:p>
      <w:pPr>
        <w:widowControl/>
        <w:numPr>
          <w:ilvl w:val="0"/>
          <w:numId w:val="0"/>
        </w:numPr>
        <w:spacing w:before="156" w:beforeLines="50" w:after="156" w:afterLines="50" w:line="288" w:lineRule="auto"/>
        <w:jc w:val="left"/>
        <w:rPr>
          <w:rFonts w:hint="eastAsia"/>
          <w:color w:val="000000"/>
          <w:sz w:val="20"/>
          <w:szCs w:val="20"/>
          <w:lang w:val="en-US" w:eastAsia="zh-Hans"/>
        </w:rPr>
      </w:pPr>
      <w:r>
        <w:rPr>
          <w:rFonts w:hint="default"/>
          <w:color w:val="000000"/>
          <w:sz w:val="20"/>
          <w:szCs w:val="20"/>
          <w:lang w:eastAsia="zh-Hans"/>
        </w:rPr>
        <w:t xml:space="preserve">     </w:t>
      </w:r>
      <w:r>
        <w:rPr>
          <w:rFonts w:hint="eastAsia"/>
          <w:color w:val="000000"/>
          <w:sz w:val="20"/>
          <w:szCs w:val="20"/>
          <w:lang w:val="en-US" w:eastAsia="zh-Hans"/>
        </w:rPr>
        <w:t>重点：围绕学生与员工的主要区别做好各方面的准备。难点：秘书的职业发展</w:t>
      </w:r>
    </w:p>
    <w:p>
      <w:pPr>
        <w:widowControl/>
        <w:numPr>
          <w:ilvl w:val="0"/>
          <w:numId w:val="3"/>
        </w:numPr>
        <w:spacing w:before="156" w:beforeLines="50" w:after="156" w:afterLines="50" w:line="288" w:lineRule="auto"/>
        <w:jc w:val="left"/>
        <w:rPr>
          <w:rFonts w:hint="eastAsia"/>
          <w:color w:val="000000"/>
          <w:sz w:val="20"/>
          <w:szCs w:val="20"/>
          <w:lang w:val="en-US" w:eastAsia="zh-Hans"/>
        </w:rPr>
      </w:pPr>
      <w:r>
        <w:rPr>
          <w:rFonts w:hint="eastAsia"/>
          <w:color w:val="000000"/>
          <w:sz w:val="20"/>
          <w:szCs w:val="20"/>
          <w:lang w:val="en-US" w:eastAsia="zh-Hans"/>
        </w:rPr>
        <w:t>转变思想观念</w:t>
      </w:r>
    </w:p>
    <w:p>
      <w:pPr>
        <w:widowControl/>
        <w:numPr>
          <w:ilvl w:val="0"/>
          <w:numId w:val="0"/>
        </w:numPr>
        <w:spacing w:before="156" w:beforeLines="50" w:after="156" w:afterLines="50" w:line="288" w:lineRule="auto"/>
        <w:jc w:val="left"/>
        <w:rPr>
          <w:rFonts w:hint="eastAsia"/>
          <w:color w:val="000000"/>
          <w:sz w:val="20"/>
          <w:szCs w:val="20"/>
          <w:lang w:val="en-US" w:eastAsia="zh-Hans"/>
        </w:rPr>
      </w:pPr>
      <w:r>
        <w:rPr>
          <w:rFonts w:hint="eastAsia"/>
          <w:color w:val="000000"/>
          <w:sz w:val="20"/>
          <w:szCs w:val="20"/>
          <w:lang w:val="en-US" w:eastAsia="zh-Hans"/>
        </w:rPr>
        <w:t>在步入职场前，学生在心理上要做好五方面的认知准备。详细剖析秘书的天职是服务、正能量是成功的法宝、人格更加独立、回报的前提是责任和能力的评价标准是工作成果。</w:t>
      </w:r>
    </w:p>
    <w:p>
      <w:pPr>
        <w:widowControl/>
        <w:numPr>
          <w:ilvl w:val="0"/>
          <w:numId w:val="0"/>
        </w:numPr>
        <w:spacing w:before="156" w:beforeLines="50" w:after="156" w:afterLines="50" w:line="288" w:lineRule="auto"/>
        <w:jc w:val="left"/>
        <w:rPr>
          <w:rFonts w:hint="eastAsia"/>
          <w:color w:val="000000"/>
          <w:sz w:val="20"/>
          <w:szCs w:val="20"/>
          <w:lang w:val="en-US" w:eastAsia="zh-Hans"/>
        </w:rPr>
      </w:pPr>
      <w:r>
        <w:rPr>
          <w:rFonts w:hint="eastAsia"/>
          <w:color w:val="000000"/>
          <w:sz w:val="20"/>
          <w:szCs w:val="20"/>
          <w:lang w:val="en-US" w:eastAsia="zh-Hans"/>
        </w:rPr>
        <w:t>重点：秘书的本职是服务，认清岗位界限</w:t>
      </w:r>
      <w:r>
        <w:rPr>
          <w:rFonts w:hint="default"/>
          <w:color w:val="000000"/>
          <w:sz w:val="20"/>
          <w:szCs w:val="20"/>
          <w:lang w:eastAsia="zh-Hans"/>
        </w:rPr>
        <w:t xml:space="preserve"> </w:t>
      </w:r>
      <w:r>
        <w:rPr>
          <w:rFonts w:hint="eastAsia"/>
          <w:color w:val="000000"/>
          <w:sz w:val="20"/>
          <w:szCs w:val="20"/>
          <w:lang w:val="en-US" w:eastAsia="zh-Hans"/>
        </w:rPr>
        <w:t>难点：转变以个人为中心的思想观念。</w:t>
      </w:r>
    </w:p>
    <w:p>
      <w:pPr>
        <w:widowControl/>
        <w:numPr>
          <w:ilvl w:val="0"/>
          <w:numId w:val="3"/>
        </w:numPr>
        <w:spacing w:before="156" w:beforeLines="50" w:after="156" w:afterLines="50" w:line="288" w:lineRule="auto"/>
        <w:jc w:val="left"/>
        <w:rPr>
          <w:rFonts w:hint="eastAsia"/>
          <w:color w:val="000000"/>
          <w:sz w:val="20"/>
          <w:szCs w:val="20"/>
          <w:lang w:val="en-US" w:eastAsia="zh-Hans"/>
        </w:rPr>
      </w:pPr>
      <w:r>
        <w:rPr>
          <w:rFonts w:hint="eastAsia"/>
          <w:color w:val="000000"/>
          <w:sz w:val="20"/>
          <w:szCs w:val="20"/>
          <w:lang w:val="en-US" w:eastAsia="zh-Hans"/>
        </w:rPr>
        <w:t>单元：基本管理知识</w:t>
      </w:r>
    </w:p>
    <w:p>
      <w:pPr>
        <w:widowControl/>
        <w:numPr>
          <w:ilvl w:val="0"/>
          <w:numId w:val="0"/>
        </w:numPr>
        <w:spacing w:before="156" w:beforeLines="50" w:after="156" w:afterLines="50" w:line="288" w:lineRule="auto"/>
        <w:jc w:val="left"/>
        <w:rPr>
          <w:rFonts w:hint="eastAsia"/>
          <w:color w:val="000000"/>
          <w:sz w:val="20"/>
          <w:szCs w:val="20"/>
          <w:lang w:val="en-US" w:eastAsia="zh-Hans"/>
        </w:rPr>
      </w:pPr>
      <w:r>
        <w:rPr>
          <w:rFonts w:hint="eastAsia"/>
          <w:color w:val="000000"/>
          <w:sz w:val="20"/>
          <w:szCs w:val="20"/>
          <w:lang w:val="en-US" w:eastAsia="zh-Hans"/>
        </w:rPr>
        <w:t>秘书在企业中被认为是“多面手”，现在企业对秘书人才的要求越来越高，不仅要求他们掌握秘书专业知识，还要了解辅助知识，包括管理财务、法律、市场营销等。</w:t>
      </w:r>
    </w:p>
    <w:p>
      <w:pPr>
        <w:widowControl/>
        <w:numPr>
          <w:ilvl w:val="0"/>
          <w:numId w:val="0"/>
        </w:numPr>
        <w:spacing w:before="156" w:beforeLines="50" w:after="156" w:afterLines="50" w:line="288" w:lineRule="auto"/>
        <w:jc w:val="left"/>
        <w:rPr>
          <w:rFonts w:hint="eastAsia"/>
          <w:color w:val="000000"/>
          <w:sz w:val="20"/>
          <w:szCs w:val="20"/>
          <w:lang w:val="en-US" w:eastAsia="zh-Hans"/>
        </w:rPr>
      </w:pPr>
      <w:r>
        <w:rPr>
          <w:rFonts w:hint="eastAsia"/>
          <w:color w:val="000000"/>
          <w:sz w:val="20"/>
          <w:szCs w:val="20"/>
          <w:lang w:val="en-US" w:eastAsia="zh-Hans"/>
        </w:rPr>
        <w:t>重点：对企业经营管理的认知</w:t>
      </w:r>
      <w:r>
        <w:rPr>
          <w:rFonts w:hint="default"/>
          <w:color w:val="000000"/>
          <w:sz w:val="20"/>
          <w:szCs w:val="20"/>
          <w:lang w:eastAsia="zh-Hans"/>
        </w:rPr>
        <w:t xml:space="preserve">  </w:t>
      </w:r>
      <w:r>
        <w:rPr>
          <w:rFonts w:hint="eastAsia"/>
          <w:color w:val="000000"/>
          <w:sz w:val="20"/>
          <w:szCs w:val="20"/>
          <w:lang w:val="en-US" w:eastAsia="zh-Hans"/>
        </w:rPr>
        <w:t>难点：财务、法律、市场营销等板块的专业业务掌握</w:t>
      </w:r>
    </w:p>
    <w:p>
      <w:pPr>
        <w:widowControl/>
        <w:numPr>
          <w:ilvl w:val="0"/>
          <w:numId w:val="3"/>
        </w:numPr>
        <w:spacing w:before="156" w:beforeLines="50" w:after="156" w:afterLines="50" w:line="288" w:lineRule="auto"/>
        <w:jc w:val="left"/>
        <w:rPr>
          <w:rFonts w:hint="eastAsia"/>
          <w:color w:val="000000"/>
          <w:sz w:val="20"/>
          <w:szCs w:val="20"/>
          <w:lang w:val="en-US" w:eastAsia="zh-Hans"/>
        </w:rPr>
      </w:pPr>
      <w:r>
        <w:rPr>
          <w:rFonts w:hint="eastAsia"/>
          <w:color w:val="000000"/>
          <w:sz w:val="20"/>
          <w:szCs w:val="20"/>
          <w:lang w:val="en-US" w:eastAsia="zh-Hans"/>
        </w:rPr>
        <w:t>单元：高效工作方法</w:t>
      </w:r>
    </w:p>
    <w:p>
      <w:pPr>
        <w:widowControl/>
        <w:numPr>
          <w:ilvl w:val="0"/>
          <w:numId w:val="0"/>
        </w:numPr>
        <w:spacing w:before="156" w:beforeLines="50" w:after="156" w:afterLines="50" w:line="288" w:lineRule="auto"/>
        <w:jc w:val="left"/>
        <w:rPr>
          <w:rFonts w:hint="eastAsia"/>
          <w:color w:val="000000"/>
          <w:sz w:val="20"/>
          <w:szCs w:val="20"/>
          <w:lang w:val="en-US" w:eastAsia="zh-Hans"/>
        </w:rPr>
      </w:pPr>
      <w:r>
        <w:rPr>
          <w:rFonts w:hint="eastAsia"/>
          <w:color w:val="000000"/>
          <w:sz w:val="20"/>
          <w:szCs w:val="20"/>
          <w:lang w:val="en-US" w:eastAsia="zh-Hans"/>
        </w:rPr>
        <w:t>在思考和解决问题的时候，首先要了解一种合理、科学的四位方式。金字塔原理就是现代咨询界和管理界中的一种比较推崇的、行之有效的思维方式。在金字塔结构中，思想之间的联系方式可以是纵向的，也可以是横向的。纵向方式指任何一个层次的思想都是对其下面一个层次思想的总结；横向方式指多个思想共同以一种同意的逻辑推断组织在一起。</w:t>
      </w:r>
    </w:p>
    <w:p>
      <w:pPr>
        <w:widowControl/>
        <w:numPr>
          <w:ilvl w:val="0"/>
          <w:numId w:val="0"/>
        </w:numPr>
        <w:spacing w:before="156" w:beforeLines="50" w:after="156" w:afterLines="50" w:line="288" w:lineRule="auto"/>
        <w:jc w:val="left"/>
        <w:rPr>
          <w:rFonts w:hint="eastAsia"/>
          <w:color w:val="000000"/>
          <w:sz w:val="20"/>
          <w:szCs w:val="20"/>
          <w:lang w:val="en-US" w:eastAsia="zh-Hans"/>
        </w:rPr>
      </w:pPr>
      <w:r>
        <w:rPr>
          <w:rFonts w:hint="eastAsia"/>
          <w:color w:val="000000"/>
          <w:sz w:val="20"/>
          <w:szCs w:val="20"/>
          <w:lang w:val="en-US" w:eastAsia="zh-Hans"/>
        </w:rPr>
        <w:t>重点：对金字塔原理的了解和初步掌握</w:t>
      </w:r>
      <w:r>
        <w:rPr>
          <w:rFonts w:hint="default"/>
          <w:color w:val="000000"/>
          <w:sz w:val="20"/>
          <w:szCs w:val="20"/>
          <w:lang w:eastAsia="zh-Hans"/>
        </w:rPr>
        <w:t xml:space="preserve"> </w:t>
      </w:r>
      <w:r>
        <w:rPr>
          <w:rFonts w:hint="eastAsia"/>
          <w:color w:val="000000"/>
          <w:sz w:val="20"/>
          <w:szCs w:val="20"/>
          <w:lang w:val="en-US" w:eastAsia="zh-Hans"/>
        </w:rPr>
        <w:t>难点：金字塔原理的实际运用</w:t>
      </w:r>
    </w:p>
    <w:p>
      <w:pPr>
        <w:widowControl/>
        <w:numPr>
          <w:ilvl w:val="0"/>
          <w:numId w:val="3"/>
        </w:numPr>
        <w:spacing w:before="156" w:beforeLines="50" w:after="156" w:afterLines="50" w:line="288" w:lineRule="auto"/>
        <w:jc w:val="left"/>
        <w:rPr>
          <w:rFonts w:hint="eastAsia"/>
          <w:color w:val="000000"/>
          <w:sz w:val="20"/>
          <w:szCs w:val="20"/>
          <w:lang w:val="en-US" w:eastAsia="zh-Hans"/>
        </w:rPr>
      </w:pPr>
      <w:r>
        <w:rPr>
          <w:rFonts w:hint="eastAsia"/>
          <w:color w:val="000000"/>
          <w:sz w:val="20"/>
          <w:szCs w:val="20"/>
          <w:lang w:val="en-US" w:eastAsia="zh-Hans"/>
        </w:rPr>
        <w:t>单元：构建人际网络</w:t>
      </w:r>
    </w:p>
    <w:p>
      <w:pPr>
        <w:widowControl/>
        <w:numPr>
          <w:ilvl w:val="0"/>
          <w:numId w:val="0"/>
        </w:numPr>
        <w:spacing w:before="156" w:beforeLines="50" w:after="156" w:afterLines="50" w:line="288" w:lineRule="auto"/>
        <w:jc w:val="left"/>
        <w:rPr>
          <w:rFonts w:hint="eastAsia"/>
          <w:color w:val="000000"/>
          <w:sz w:val="20"/>
          <w:szCs w:val="20"/>
          <w:lang w:val="en-US" w:eastAsia="zh-Hans"/>
        </w:rPr>
      </w:pPr>
      <w:r>
        <w:rPr>
          <w:rFonts w:hint="eastAsia"/>
          <w:color w:val="000000"/>
          <w:sz w:val="20"/>
          <w:szCs w:val="20"/>
          <w:lang w:val="en-US" w:eastAsia="zh-Hans"/>
        </w:rPr>
        <w:t>在追求事业成功和幸福生活的过程中，人脉起着非常重要的作用。它是社会生命的支持系统。引导学生对职场人脉的总体认知；如何与同事相处、领导相处是本单元学习的内容。</w:t>
      </w:r>
    </w:p>
    <w:p>
      <w:pPr>
        <w:widowControl/>
        <w:numPr>
          <w:ilvl w:val="0"/>
          <w:numId w:val="0"/>
        </w:numPr>
        <w:spacing w:before="156" w:beforeLines="50" w:after="156" w:afterLines="50" w:line="288" w:lineRule="auto"/>
        <w:jc w:val="left"/>
        <w:rPr>
          <w:rFonts w:hint="eastAsia"/>
          <w:color w:val="000000"/>
          <w:sz w:val="20"/>
          <w:szCs w:val="20"/>
          <w:lang w:val="en-US" w:eastAsia="zh-Hans"/>
        </w:rPr>
      </w:pPr>
      <w:r>
        <w:rPr>
          <w:rFonts w:hint="eastAsia"/>
          <w:color w:val="000000"/>
          <w:sz w:val="20"/>
          <w:szCs w:val="20"/>
          <w:lang w:val="en-US" w:eastAsia="zh-Hans"/>
        </w:rPr>
        <w:t>重点：对职场人际关系重要性的认知</w:t>
      </w:r>
      <w:r>
        <w:rPr>
          <w:rFonts w:hint="default"/>
          <w:color w:val="000000"/>
          <w:sz w:val="20"/>
          <w:szCs w:val="20"/>
          <w:lang w:eastAsia="zh-Hans"/>
        </w:rPr>
        <w:t xml:space="preserve">  </w:t>
      </w:r>
      <w:r>
        <w:rPr>
          <w:rFonts w:hint="eastAsia"/>
          <w:color w:val="000000"/>
          <w:sz w:val="20"/>
          <w:szCs w:val="20"/>
          <w:lang w:val="en-US" w:eastAsia="zh-Hans"/>
        </w:rPr>
        <w:t>难点：职场中人际关系的相处之道</w:t>
      </w:r>
    </w:p>
    <w:p>
      <w:pPr>
        <w:widowControl/>
        <w:numPr>
          <w:ilvl w:val="0"/>
          <w:numId w:val="3"/>
        </w:numPr>
        <w:spacing w:before="156" w:beforeLines="50" w:after="156" w:afterLines="50" w:line="288" w:lineRule="auto"/>
        <w:jc w:val="left"/>
        <w:rPr>
          <w:rFonts w:hint="eastAsia"/>
          <w:color w:val="000000"/>
          <w:sz w:val="20"/>
          <w:szCs w:val="20"/>
          <w:lang w:val="en-US" w:eastAsia="zh-Hans"/>
        </w:rPr>
      </w:pPr>
      <w:r>
        <w:rPr>
          <w:rFonts w:hint="eastAsia"/>
          <w:color w:val="000000"/>
          <w:sz w:val="20"/>
          <w:szCs w:val="20"/>
          <w:lang w:val="en-US" w:eastAsia="zh-Hans"/>
        </w:rPr>
        <w:t>单元：秘书职业素养</w:t>
      </w:r>
    </w:p>
    <w:p>
      <w:pPr>
        <w:widowControl/>
        <w:numPr>
          <w:ilvl w:val="0"/>
          <w:numId w:val="0"/>
        </w:numPr>
        <w:spacing w:before="156" w:beforeLines="50" w:after="156" w:afterLines="50" w:line="288" w:lineRule="auto"/>
        <w:jc w:val="left"/>
        <w:rPr>
          <w:rFonts w:hint="eastAsia"/>
          <w:color w:val="000000"/>
          <w:sz w:val="20"/>
          <w:szCs w:val="20"/>
          <w:lang w:val="en-US" w:eastAsia="zh-Hans"/>
        </w:rPr>
      </w:pPr>
      <w:r>
        <w:rPr>
          <w:rFonts w:hint="eastAsia"/>
          <w:color w:val="000000"/>
          <w:sz w:val="20"/>
          <w:szCs w:val="20"/>
          <w:lang w:val="en-US" w:eastAsia="zh-Hans"/>
        </w:rPr>
        <w:t>秘书良好的职业素养有助于工作的高效开展，而且职业素养作为职业人的一种内在的素质，也是个人品牌的体现，升值关系到个人的职业生涯的发展。秘书的职业素养不仅关系到秘书本人的品牌、职业发展，甚至还关系到企业和所服务的领导对外的形象与品牌，所以对秘书的职业素养要求更高</w:t>
      </w:r>
    </w:p>
    <w:p>
      <w:pPr>
        <w:widowControl/>
        <w:numPr>
          <w:ilvl w:val="0"/>
          <w:numId w:val="0"/>
        </w:numPr>
        <w:spacing w:before="156" w:beforeLines="50" w:after="156" w:afterLines="50" w:line="288" w:lineRule="auto"/>
        <w:jc w:val="left"/>
        <w:rPr>
          <w:rFonts w:hint="eastAsia"/>
          <w:color w:val="000000"/>
          <w:sz w:val="20"/>
          <w:szCs w:val="20"/>
          <w:lang w:val="en-US" w:eastAsia="zh-Hans"/>
        </w:rPr>
      </w:pPr>
      <w:r>
        <w:rPr>
          <w:rFonts w:hint="eastAsia"/>
          <w:color w:val="000000"/>
          <w:sz w:val="20"/>
          <w:szCs w:val="20"/>
          <w:lang w:val="en-US" w:eastAsia="zh-Hans"/>
        </w:rPr>
        <w:t>重点：秘书的职业行为规范和情绪管理</w:t>
      </w:r>
      <w:r>
        <w:rPr>
          <w:rFonts w:hint="default"/>
          <w:color w:val="000000"/>
          <w:sz w:val="20"/>
          <w:szCs w:val="20"/>
          <w:lang w:eastAsia="zh-Hans"/>
        </w:rPr>
        <w:t xml:space="preserve"> </w:t>
      </w:r>
      <w:r>
        <w:rPr>
          <w:rFonts w:hint="eastAsia"/>
          <w:color w:val="000000"/>
          <w:sz w:val="20"/>
          <w:szCs w:val="20"/>
          <w:lang w:val="en-US" w:eastAsia="zh-Hans"/>
        </w:rPr>
        <w:t>难点：职业行为规范的实际运用</w:t>
      </w:r>
    </w:p>
    <w:p>
      <w:pPr>
        <w:widowControl/>
        <w:numPr>
          <w:ilvl w:val="0"/>
          <w:numId w:val="3"/>
        </w:numPr>
        <w:spacing w:before="156" w:beforeLines="50" w:after="156" w:afterLines="50" w:line="288" w:lineRule="auto"/>
        <w:jc w:val="left"/>
        <w:rPr>
          <w:rFonts w:hint="eastAsia"/>
          <w:color w:val="000000"/>
          <w:sz w:val="20"/>
          <w:szCs w:val="20"/>
          <w:lang w:val="en-US" w:eastAsia="zh-Hans"/>
        </w:rPr>
      </w:pPr>
      <w:r>
        <w:rPr>
          <w:rFonts w:hint="eastAsia"/>
          <w:color w:val="000000"/>
          <w:sz w:val="20"/>
          <w:szCs w:val="20"/>
          <w:lang w:val="en-US" w:eastAsia="zh-Hans"/>
        </w:rPr>
        <w:t>单元：秘书工作境界</w:t>
      </w:r>
    </w:p>
    <w:p>
      <w:pPr>
        <w:widowControl/>
        <w:numPr>
          <w:ilvl w:val="0"/>
          <w:numId w:val="0"/>
        </w:numPr>
        <w:spacing w:before="156" w:beforeLines="50" w:after="156" w:afterLines="50" w:line="288" w:lineRule="auto"/>
        <w:jc w:val="left"/>
        <w:rPr>
          <w:rFonts w:hint="eastAsia"/>
          <w:color w:val="000000"/>
          <w:sz w:val="20"/>
          <w:szCs w:val="20"/>
          <w:lang w:val="en-US" w:eastAsia="zh-Hans"/>
        </w:rPr>
      </w:pPr>
      <w:r>
        <w:rPr>
          <w:rFonts w:hint="eastAsia"/>
          <w:color w:val="000000"/>
          <w:sz w:val="20"/>
          <w:szCs w:val="20"/>
          <w:lang w:val="en-US" w:eastAsia="zh-Hans"/>
        </w:rPr>
        <w:t>秘书要从基层做起，因为这样才能更好的了解一线业务和管理流程，但秘书也要培养自己的工作深度和视野，只有视野开阔，境界提高，工作起来才可以抓住关键因素，达到事半功倍的成效。境界是一种人生修养，体现在看问题的高度，思考问题的广度和深度，以及解决问题的精准度与效率等方面。</w:t>
      </w:r>
    </w:p>
    <w:p>
      <w:pPr>
        <w:widowControl/>
        <w:numPr>
          <w:ilvl w:val="0"/>
          <w:numId w:val="0"/>
        </w:numPr>
        <w:spacing w:before="156" w:beforeLines="50" w:after="156" w:afterLines="50" w:line="288" w:lineRule="auto"/>
        <w:jc w:val="left"/>
        <w:rPr>
          <w:rFonts w:hint="eastAsia"/>
          <w:color w:val="000000"/>
          <w:sz w:val="20"/>
          <w:szCs w:val="20"/>
          <w:lang w:val="en-US" w:eastAsia="zh-Hans"/>
        </w:rPr>
      </w:pPr>
      <w:r>
        <w:rPr>
          <w:rFonts w:hint="eastAsia"/>
          <w:color w:val="000000"/>
          <w:sz w:val="20"/>
          <w:szCs w:val="20"/>
          <w:lang w:val="en-US" w:eastAsia="zh-Hans"/>
        </w:rPr>
        <w:t>重点：秘书工作境界的培养</w:t>
      </w:r>
      <w:r>
        <w:rPr>
          <w:rFonts w:hint="default"/>
          <w:color w:val="000000"/>
          <w:sz w:val="20"/>
          <w:szCs w:val="20"/>
          <w:lang w:eastAsia="zh-Hans"/>
        </w:rPr>
        <w:t xml:space="preserve">  </w:t>
      </w:r>
      <w:r>
        <w:rPr>
          <w:rFonts w:hint="eastAsia"/>
          <w:color w:val="000000"/>
          <w:sz w:val="20"/>
          <w:szCs w:val="20"/>
          <w:lang w:val="en-US" w:eastAsia="zh-Hans"/>
        </w:rPr>
        <w:t>难点：如何提高秘书的工作境界</w:t>
      </w:r>
    </w:p>
    <w:p>
      <w:pPr>
        <w:widowControl/>
        <w:numPr>
          <w:ilvl w:val="0"/>
          <w:numId w:val="0"/>
        </w:numPr>
        <w:spacing w:before="156" w:beforeLines="50" w:after="156" w:afterLines="50" w:line="288" w:lineRule="auto"/>
        <w:jc w:val="left"/>
        <w:rPr>
          <w:rFonts w:hint="eastAsia"/>
          <w:color w:val="000000"/>
          <w:sz w:val="20"/>
          <w:szCs w:val="20"/>
          <w:lang w:val="en-US" w:eastAsia="zh-Hans"/>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6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233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lang w:eastAsia="zh-Hans"/>
              </w:rPr>
            </w:pPr>
          </w:p>
          <w:p>
            <w:pPr>
              <w:snapToGrid w:val="0"/>
              <w:spacing w:line="288" w:lineRule="auto"/>
              <w:ind w:right="26" w:firstLine="400" w:firstLineChars="200"/>
              <w:rPr>
                <w:rFonts w:hint="eastAsia"/>
                <w:sz w:val="20"/>
                <w:szCs w:val="20"/>
                <w:lang w:eastAsia="zh-Hans"/>
              </w:rPr>
            </w:pPr>
            <w:r>
              <w:rPr>
                <w:rFonts w:hint="default"/>
                <w:sz w:val="20"/>
                <w:szCs w:val="20"/>
                <w:lang w:eastAsia="zh-Hans"/>
              </w:rPr>
              <w:t>1</w:t>
            </w:r>
          </w:p>
          <w:p>
            <w:pPr>
              <w:snapToGrid w:val="0"/>
              <w:spacing w:line="288" w:lineRule="auto"/>
              <w:ind w:right="26" w:firstLine="400" w:firstLineChars="200"/>
              <w:rPr>
                <w:rFonts w:hint="eastAsia"/>
                <w:sz w:val="20"/>
                <w:szCs w:val="20"/>
                <w:lang w:eastAsia="zh-Hans"/>
              </w:rPr>
            </w:pPr>
          </w:p>
          <w:p>
            <w:pPr>
              <w:snapToGrid w:val="0"/>
              <w:spacing w:line="288" w:lineRule="auto"/>
              <w:ind w:right="26" w:firstLine="400" w:firstLineChars="200"/>
              <w:rPr>
                <w:rFonts w:hint="eastAsia"/>
                <w:sz w:val="20"/>
                <w:szCs w:val="20"/>
                <w:lang w:eastAsia="zh-Hans"/>
              </w:rPr>
            </w:pPr>
            <w:r>
              <w:rPr>
                <w:rFonts w:hint="default"/>
                <w:sz w:val="20"/>
                <w:szCs w:val="20"/>
                <w:lang w:eastAsia="zh-Hans"/>
              </w:rPr>
              <w:t>11</w:t>
            </w:r>
          </w:p>
          <w:p>
            <w:pPr>
              <w:snapToGrid w:val="0"/>
              <w:spacing w:line="288" w:lineRule="auto"/>
              <w:ind w:right="26" w:firstLine="400" w:firstLineChars="200"/>
              <w:rPr>
                <w:rFonts w:hint="eastAsia"/>
                <w:sz w:val="20"/>
                <w:szCs w:val="20"/>
                <w:lang w:eastAsia="zh-Hans"/>
              </w:rPr>
            </w:pPr>
          </w:p>
          <w:p>
            <w:pPr>
              <w:snapToGrid w:val="0"/>
              <w:spacing w:line="288" w:lineRule="auto"/>
              <w:ind w:right="26" w:firstLine="400" w:firstLineChars="200"/>
              <w:rPr>
                <w:rFonts w:hint="eastAsia"/>
                <w:sz w:val="20"/>
                <w:szCs w:val="20"/>
                <w:lang w:eastAsia="zh-Hans"/>
              </w:rPr>
            </w:pPr>
          </w:p>
          <w:p>
            <w:pPr>
              <w:snapToGrid w:val="0"/>
              <w:spacing w:line="288" w:lineRule="auto"/>
              <w:ind w:right="26" w:firstLine="400" w:firstLineChars="200"/>
              <w:rPr>
                <w:rFonts w:hint="eastAsia"/>
                <w:sz w:val="20"/>
                <w:szCs w:val="20"/>
                <w:lang w:eastAsia="zh-Hans"/>
              </w:rPr>
            </w:pPr>
          </w:p>
          <w:p>
            <w:pPr>
              <w:snapToGrid w:val="0"/>
              <w:spacing w:line="288" w:lineRule="auto"/>
              <w:ind w:right="26" w:firstLine="400" w:firstLineChars="200"/>
              <w:rPr>
                <w:rFonts w:hint="eastAsia"/>
                <w:sz w:val="20"/>
                <w:szCs w:val="20"/>
                <w:lang w:eastAsia="zh-Hans"/>
              </w:rPr>
            </w:pPr>
          </w:p>
          <w:p>
            <w:pPr>
              <w:snapToGrid w:val="0"/>
              <w:spacing w:line="288" w:lineRule="auto"/>
              <w:ind w:right="26" w:firstLine="400" w:firstLineChars="200"/>
              <w:rPr>
                <w:rFonts w:hint="eastAsia"/>
                <w:sz w:val="20"/>
                <w:szCs w:val="20"/>
                <w:lang w:eastAsia="zh-Hans"/>
              </w:rPr>
            </w:pPr>
          </w:p>
          <w:p>
            <w:pPr>
              <w:snapToGrid w:val="0"/>
              <w:spacing w:line="288" w:lineRule="auto"/>
              <w:ind w:right="26" w:firstLine="400" w:firstLineChars="200"/>
              <w:rPr>
                <w:rFonts w:hint="eastAsia"/>
                <w:sz w:val="20"/>
                <w:szCs w:val="20"/>
                <w:lang w:eastAsia="zh-Hans"/>
              </w:rPr>
            </w:pPr>
          </w:p>
          <w:p>
            <w:pPr>
              <w:snapToGrid w:val="0"/>
              <w:spacing w:line="288" w:lineRule="auto"/>
              <w:ind w:right="26" w:firstLine="400" w:firstLineChars="200"/>
              <w:rPr>
                <w:rFonts w:hint="eastAsia"/>
                <w:sz w:val="20"/>
                <w:szCs w:val="20"/>
                <w:lang w:eastAsia="zh-Hans"/>
              </w:rPr>
            </w:pPr>
          </w:p>
          <w:p>
            <w:pPr>
              <w:snapToGrid w:val="0"/>
              <w:spacing w:line="288" w:lineRule="auto"/>
              <w:ind w:right="26" w:firstLine="400" w:firstLineChars="200"/>
              <w:rPr>
                <w:rFonts w:hint="eastAsia"/>
                <w:sz w:val="20"/>
                <w:szCs w:val="20"/>
                <w:lang w:eastAsia="zh-Hans"/>
              </w:rPr>
            </w:pPr>
          </w:p>
          <w:p>
            <w:pPr>
              <w:snapToGrid w:val="0"/>
              <w:spacing w:line="288" w:lineRule="auto"/>
              <w:ind w:right="26" w:firstLine="400" w:firstLineChars="200"/>
              <w:rPr>
                <w:rFonts w:hint="eastAsia"/>
                <w:sz w:val="20"/>
                <w:szCs w:val="20"/>
                <w:lang w:eastAsia="zh-Han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rPr>
                <w:rFonts w:hint="eastAsia" w:eastAsia="宋体"/>
                <w:sz w:val="20"/>
                <w:szCs w:val="20"/>
                <w:lang w:val="en-US" w:eastAsia="zh-Hans"/>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1057" w:type="dxa"/>
            <w:tcBorders>
              <w:left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2335" w:type="dxa"/>
            <w:tcBorders>
              <w:left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r>
              <w:rPr>
                <w:rFonts w:hint="eastAsia"/>
                <w:sz w:val="20"/>
                <w:szCs w:val="20"/>
              </w:rPr>
              <w:t>准备电脑，训练前阅读教材中关于公文制作和常见文体写作的理论知识。用PPT再一次提示理论知识要点。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1057" w:type="dxa"/>
            <w:tcBorders>
              <w:left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2335" w:type="dxa"/>
            <w:tcBorders>
              <w:left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1057" w:type="dxa"/>
            <w:tcBorders>
              <w:left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2335" w:type="dxa"/>
            <w:tcBorders>
              <w:left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1057" w:type="dxa"/>
            <w:tcBorders>
              <w:left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2335" w:type="dxa"/>
            <w:tcBorders>
              <w:left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1057" w:type="dxa"/>
            <w:tcBorders>
              <w:left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2335" w:type="dxa"/>
            <w:tcBorders>
              <w:left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1057" w:type="dxa"/>
            <w:tcBorders>
              <w:left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c>
          <w:tcPr>
            <w:tcW w:w="2335" w:type="dxa"/>
            <w:tcBorders>
              <w:left w:val="single" w:color="auto" w:sz="4" w:space="0"/>
              <w:right w:val="single" w:color="auto" w:sz="4" w:space="0"/>
            </w:tcBorders>
            <w:shd w:val="clear" w:color="auto" w:fill="auto"/>
            <w:vAlign w:val="center"/>
          </w:tcPr>
          <w:p>
            <w:pPr>
              <w:snapToGrid w:val="0"/>
              <w:spacing w:line="288" w:lineRule="auto"/>
              <w:ind w:right="26" w:firstLine="400" w:firstLineChars="200"/>
              <w:rPr>
                <w:rFonts w:hint="eastAsia"/>
                <w:sz w:val="20"/>
                <w:szCs w:val="20"/>
              </w:rPr>
            </w:pPr>
          </w:p>
        </w:tc>
      </w:tr>
    </w:tbl>
    <w:p>
      <w:pPr>
        <w:snapToGrid w:val="0"/>
        <w:spacing w:line="288" w:lineRule="auto"/>
        <w:ind w:right="26" w:firstLine="400" w:firstLineChars="200"/>
        <w:rPr>
          <w:rFonts w:hint="eastAsia"/>
          <w:sz w:val="20"/>
          <w:szCs w:val="20"/>
        </w:rPr>
      </w:pP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X1</w:t>
            </w:r>
          </w:p>
        </w:tc>
        <w:tc>
          <w:tcPr>
            <w:tcW w:w="5103" w:type="dxa"/>
            <w:shd w:val="clear" w:color="auto" w:fill="auto"/>
          </w:tcPr>
          <w:p>
            <w:pPr>
              <w:snapToGrid w:val="0"/>
              <w:spacing w:before="156" w:beforeLines="50" w:after="156" w:afterLines="50"/>
              <w:jc w:val="center"/>
              <w:rPr>
                <w:rFonts w:hint="eastAsia" w:ascii="宋体" w:hAnsi="宋体" w:eastAsia="宋体"/>
                <w:bCs/>
                <w:color w:val="000000"/>
                <w:szCs w:val="20"/>
                <w:lang w:val="en-US" w:eastAsia="zh-Hans"/>
              </w:rPr>
            </w:pPr>
            <w:r>
              <w:rPr>
                <w:rFonts w:hint="eastAsia" w:ascii="宋体" w:hAnsi="宋体"/>
                <w:bCs/>
                <w:color w:val="000000"/>
                <w:szCs w:val="20"/>
                <w:lang w:val="en-US" w:eastAsia="zh-Hans"/>
              </w:rPr>
              <w:t>课后练习：个人作业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X2</w:t>
            </w:r>
          </w:p>
        </w:tc>
        <w:tc>
          <w:tcPr>
            <w:tcW w:w="5103" w:type="dxa"/>
            <w:shd w:val="clear" w:color="auto" w:fill="auto"/>
          </w:tcPr>
          <w:p>
            <w:pPr>
              <w:snapToGrid w:val="0"/>
              <w:spacing w:before="156" w:beforeLines="50" w:after="156" w:afterLines="50"/>
              <w:jc w:val="center"/>
              <w:rPr>
                <w:rFonts w:hint="eastAsia" w:ascii="宋体" w:hAnsi="宋体" w:eastAsia="宋体"/>
                <w:bCs/>
                <w:color w:val="000000"/>
                <w:szCs w:val="20"/>
                <w:lang w:val="en-US" w:eastAsia="zh-Hans"/>
              </w:rPr>
            </w:pPr>
            <w:r>
              <w:rPr>
                <w:rFonts w:hint="eastAsia" w:ascii="宋体" w:hAnsi="宋体"/>
                <w:bCs/>
                <w:color w:val="000000"/>
                <w:szCs w:val="20"/>
                <w:lang w:val="en-US" w:eastAsia="zh-Hans"/>
              </w:rPr>
              <w:t>课后练习：小组作业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X3</w:t>
            </w:r>
          </w:p>
        </w:tc>
        <w:tc>
          <w:tcPr>
            <w:tcW w:w="5103" w:type="dxa"/>
            <w:shd w:val="clear" w:color="auto" w:fill="auto"/>
          </w:tcPr>
          <w:p>
            <w:pPr>
              <w:snapToGrid w:val="0"/>
              <w:spacing w:before="156" w:beforeLines="50" w:after="156" w:afterLines="50"/>
              <w:jc w:val="center"/>
              <w:rPr>
                <w:rFonts w:hint="eastAsia" w:ascii="宋体" w:hAnsi="宋体" w:eastAsia="宋体"/>
                <w:bCs/>
                <w:color w:val="000000"/>
                <w:szCs w:val="20"/>
                <w:lang w:val="en-US" w:eastAsia="zh-Hans"/>
              </w:rPr>
            </w:pPr>
            <w:r>
              <w:rPr>
                <w:rFonts w:hint="eastAsia" w:ascii="宋体" w:hAnsi="宋体"/>
                <w:bCs/>
                <w:color w:val="000000"/>
                <w:szCs w:val="20"/>
                <w:lang w:val="en-US" w:eastAsia="zh-Hans"/>
              </w:rPr>
              <w:t>课堂实训</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highlight w:val="yellow"/>
              </w:rPr>
              <w:t>X4</w:t>
            </w:r>
          </w:p>
        </w:tc>
        <w:tc>
          <w:tcPr>
            <w:tcW w:w="5103" w:type="dxa"/>
            <w:shd w:val="clear" w:color="auto" w:fill="auto"/>
          </w:tcPr>
          <w:p>
            <w:pPr>
              <w:snapToGrid w:val="0"/>
              <w:spacing w:before="156" w:beforeLines="50" w:after="156" w:afterLines="50"/>
              <w:jc w:val="center"/>
              <w:rPr>
                <w:rFonts w:hint="eastAsia" w:ascii="宋体" w:hAnsi="宋体" w:eastAsia="宋体"/>
                <w:bCs/>
                <w:color w:val="000000"/>
                <w:szCs w:val="20"/>
                <w:lang w:val="en-US" w:eastAsia="zh-Hans"/>
              </w:rPr>
            </w:pPr>
            <w:r>
              <w:rPr>
                <w:rFonts w:hint="eastAsia" w:ascii="宋体" w:hAnsi="宋体"/>
                <w:bCs/>
                <w:color w:val="000000"/>
                <w:szCs w:val="20"/>
                <w:lang w:val="en-US" w:eastAsia="zh-Hans"/>
              </w:rPr>
              <w:t>大作业：编制活动项目书</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30%</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p>
      <w:pPr>
        <w:widowControl/>
        <w:spacing w:before="156" w:beforeLines="50" w:after="156" w:afterLines="50" w:line="288" w:lineRule="auto"/>
        <w:jc w:val="left"/>
        <w:rPr>
          <w:rFonts w:ascii="黑体" w:hAnsi="宋体" w:eastAsia="黑体"/>
          <w:sz w:val="24"/>
        </w:rPr>
      </w:pPr>
    </w:p>
    <w:p>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p>
    <w:p>
      <w:pPr>
        <w:snapToGrid w:val="0"/>
        <w:spacing w:before="120" w:after="120" w:line="288" w:lineRule="auto"/>
        <w:ind w:firstLine="400" w:firstLineChars="200"/>
        <w:rPr>
          <w:rFonts w:hint="eastAsia"/>
          <w:color w:val="000000"/>
          <w:sz w:val="20"/>
          <w:szCs w:val="20"/>
        </w:rPr>
      </w:pPr>
    </w:p>
    <w:p>
      <w:pPr>
        <w:snapToGrid w:val="0"/>
        <w:spacing w:before="120" w:after="120" w:line="288" w:lineRule="auto"/>
        <w:ind w:firstLine="400" w:firstLineChars="200"/>
        <w:rPr>
          <w:rFonts w:hint="eastAsia"/>
          <w:color w:val="000000"/>
          <w:sz w:val="20"/>
          <w:szCs w:val="20"/>
        </w:rPr>
      </w:pPr>
    </w:p>
    <w:p>
      <w:pPr>
        <w:snapToGrid w:val="0"/>
        <w:spacing w:before="120" w:after="120" w:line="288" w:lineRule="auto"/>
        <w:ind w:firstLine="400" w:firstLineChars="200"/>
        <w:rPr>
          <w:rFonts w:hint="eastAsia"/>
          <w:color w:val="000000"/>
          <w:sz w:val="20"/>
          <w:szCs w:val="20"/>
        </w:rPr>
      </w:pPr>
    </w:p>
    <w:p>
      <w:pPr>
        <w:snapToGrid w:val="0"/>
        <w:spacing w:before="120" w:after="120" w:line="288" w:lineRule="auto"/>
        <w:ind w:firstLine="400" w:firstLineChars="200"/>
        <w:rPr>
          <w:rFonts w:hint="eastAsia"/>
          <w:color w:val="000000"/>
          <w:sz w:val="20"/>
          <w:szCs w:val="20"/>
        </w:rPr>
      </w:pPr>
    </w:p>
    <w:p>
      <w:pPr>
        <w:snapToGrid w:val="0"/>
        <w:spacing w:before="120" w:after="120" w:line="288" w:lineRule="auto"/>
        <w:ind w:firstLine="400" w:firstLineChars="200"/>
        <w:rPr>
          <w:rFonts w:hint="eastAsia"/>
          <w:color w:val="000000"/>
          <w:sz w:val="20"/>
          <w:szCs w:val="20"/>
        </w:rPr>
      </w:pPr>
    </w:p>
    <w:p>
      <w:pPr>
        <w:snapToGrid w:val="0"/>
        <w:spacing w:before="120" w:after="120" w:line="288" w:lineRule="auto"/>
        <w:ind w:firstLine="400" w:firstLineChars="200"/>
        <w:rPr>
          <w:rFonts w:hint="eastAsia"/>
          <w:color w:val="000000"/>
          <w:sz w:val="20"/>
          <w:szCs w:val="20"/>
        </w:rPr>
      </w:pPr>
    </w:p>
    <w:p>
      <w:pPr>
        <w:snapToGrid w:val="0"/>
        <w:spacing w:before="120" w:after="120" w:line="288" w:lineRule="auto"/>
        <w:ind w:firstLine="400" w:firstLineChars="200"/>
        <w:rPr>
          <w:rFonts w:hint="eastAsia"/>
          <w:color w:val="000000"/>
          <w:sz w:val="20"/>
          <w:szCs w:val="20"/>
        </w:rPr>
      </w:pP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eastAsia="宋体"/>
          <w:sz w:val="28"/>
          <w:szCs w:val="28"/>
          <w:lang w:val="en-US" w:eastAsia="zh-CN"/>
        </w:rPr>
      </w:pPr>
      <w:r>
        <w:rPr>
          <w:rFonts w:hint="eastAsia"/>
          <w:sz w:val="28"/>
          <w:szCs w:val="28"/>
        </w:rPr>
        <w:t xml:space="preserve">撰写人：   </w:t>
      </w:r>
      <w:r>
        <w:rPr>
          <w:rFonts w:hint="eastAsia"/>
          <w:sz w:val="28"/>
          <w:szCs w:val="28"/>
          <w:lang w:val="en-US" w:eastAsia="zh-CN"/>
        </w:rPr>
        <w:t>肖蕾</w:t>
      </w:r>
      <w:r>
        <w:rPr>
          <w:rFonts w:hint="eastAsia"/>
          <w:sz w:val="28"/>
          <w:szCs w:val="28"/>
        </w:rPr>
        <w:t xml:space="preserve">                      系主任审核签名：</w:t>
      </w:r>
      <w:r>
        <w:rPr>
          <w:rFonts w:hint="eastAsia"/>
          <w:sz w:val="28"/>
          <w:szCs w:val="28"/>
          <w:lang w:val="en-US" w:eastAsia="zh-CN"/>
        </w:rPr>
        <w:t>徐磊</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BAB16"/>
    <w:multiLevelType w:val="singleLevel"/>
    <w:tmpl w:val="603BAB16"/>
    <w:lvl w:ilvl="0" w:tentative="0">
      <w:start w:val="4"/>
      <w:numFmt w:val="chineseCounting"/>
      <w:suff w:val="nothing"/>
      <w:lvlText w:val="%1、"/>
      <w:lvlJc w:val="left"/>
    </w:lvl>
  </w:abstractNum>
  <w:abstractNum w:abstractNumId="1">
    <w:nsid w:val="603BB40A"/>
    <w:multiLevelType w:val="singleLevel"/>
    <w:tmpl w:val="603BB40A"/>
    <w:lvl w:ilvl="0" w:tentative="0">
      <w:start w:val="6"/>
      <w:numFmt w:val="chineseCounting"/>
      <w:suff w:val="nothing"/>
      <w:lvlText w:val="%1、"/>
      <w:lvlJc w:val="left"/>
    </w:lvl>
  </w:abstractNum>
  <w:abstractNum w:abstractNumId="2">
    <w:nsid w:val="603BB8B7"/>
    <w:multiLevelType w:val="singleLevel"/>
    <w:tmpl w:val="603BB8B7"/>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B1258"/>
    <w:rsid w:val="004100B0"/>
    <w:rsid w:val="00457800"/>
    <w:rsid w:val="00515E71"/>
    <w:rsid w:val="005467DC"/>
    <w:rsid w:val="00553D03"/>
    <w:rsid w:val="005B2B6D"/>
    <w:rsid w:val="005B4B4E"/>
    <w:rsid w:val="00624FE1"/>
    <w:rsid w:val="007208D6"/>
    <w:rsid w:val="008B397C"/>
    <w:rsid w:val="008B47F4"/>
    <w:rsid w:val="00900019"/>
    <w:rsid w:val="00955046"/>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A8128A6"/>
    <w:rsid w:val="0BF32A1B"/>
    <w:rsid w:val="10BD2C22"/>
    <w:rsid w:val="1EB55F24"/>
    <w:rsid w:val="22987C80"/>
    <w:rsid w:val="24192CCC"/>
    <w:rsid w:val="39A66CD4"/>
    <w:rsid w:val="3CD52CE1"/>
    <w:rsid w:val="3E7AAD5A"/>
    <w:rsid w:val="410F2E6A"/>
    <w:rsid w:val="4430136C"/>
    <w:rsid w:val="4AB0382B"/>
    <w:rsid w:val="569868B5"/>
    <w:rsid w:val="611F6817"/>
    <w:rsid w:val="66CA1754"/>
    <w:rsid w:val="6B3F9D19"/>
    <w:rsid w:val="6F1E65D4"/>
    <w:rsid w:val="6F266C86"/>
    <w:rsid w:val="6F5042C2"/>
    <w:rsid w:val="73236432"/>
    <w:rsid w:val="74316312"/>
    <w:rsid w:val="780F13C8"/>
    <w:rsid w:val="7C385448"/>
    <w:rsid w:val="7CB3663D"/>
    <w:rsid w:val="D3F97C78"/>
    <w:rsid w:val="FCFE17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260</Words>
  <Characters>1484</Characters>
  <Lines>12</Lines>
  <Paragraphs>3</Paragraphs>
  <TotalTime>0</TotalTime>
  <ScaleCrop>false</ScaleCrop>
  <LinksUpToDate>false</LinksUpToDate>
  <CharactersWithSpaces>1741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2021-01-14T21:09:00Z</dcterms:created>
  <dc:creator>juvg</dc:creator>
  <cp:lastModifiedBy>美美</cp:lastModifiedBy>
  <dcterms:modified xsi:type="dcterms:W3CDTF">2021-03-08T02:55:43Z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