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【视频采集】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Style w:val="12"/>
          <w:sz w:val="28"/>
          <w:szCs w:val="28"/>
        </w:rPr>
        <w:t>Video capture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Lines="50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基本信息（必填项）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2030083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广告学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专业课“◎”。】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开课院系：新闻传播学院广告学系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使用教材：</w:t>
      </w:r>
      <w:r>
        <w:rPr>
          <w:color w:val="000000"/>
          <w:sz w:val="20"/>
          <w:szCs w:val="20"/>
        </w:rPr>
        <w:t xml:space="preserve"> 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参考书目【《视听</w:t>
      </w:r>
      <w:r>
        <w:rPr>
          <w:color w:val="000000"/>
          <w:sz w:val="20"/>
          <w:szCs w:val="20"/>
        </w:rPr>
        <w:t>语言---</w:t>
      </w:r>
      <w:r>
        <w:rPr>
          <w:rFonts w:hint="eastAsia"/>
          <w:color w:val="000000"/>
          <w:sz w:val="20"/>
          <w:szCs w:val="20"/>
        </w:rPr>
        <w:t>艺术</w:t>
      </w:r>
      <w:r>
        <w:rPr>
          <w:color w:val="000000"/>
          <w:sz w:val="20"/>
          <w:szCs w:val="20"/>
        </w:rPr>
        <w:t>设计名家特色精品课程》,作者:</w:t>
      </w:r>
      <w:r>
        <w:rPr>
          <w:rFonts w:hint="eastAsia"/>
          <w:color w:val="000000"/>
          <w:sz w:val="20"/>
          <w:szCs w:val="20"/>
        </w:rPr>
        <w:t>周佳鹂/</w:t>
      </w:r>
      <w:r>
        <w:rPr>
          <w:color w:val="000000"/>
          <w:sz w:val="20"/>
          <w:szCs w:val="20"/>
        </w:rPr>
        <w:t>著,出版社:上海人民美术出版社。</w:t>
      </w:r>
      <w:r>
        <w:rPr>
          <w:rFonts w:hint="eastAsia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课程网站网址：</w:t>
      </w:r>
    </w:p>
    <w:p>
      <w:pPr>
        <w:snapToGrid w:val="0"/>
        <w:spacing w:line="288" w:lineRule="auto"/>
        <w:ind w:firstLine="392" w:firstLineChars="196"/>
        <w:rPr>
          <w:b/>
          <w:bCs/>
          <w:color w:val="000000"/>
          <w:sz w:val="20"/>
          <w:szCs w:val="20"/>
          <w:highlight w:val="yellow"/>
        </w:rPr>
      </w:pPr>
      <w:r>
        <w:rPr>
          <w:rFonts w:hint="eastAsia"/>
          <w:color w:val="000000"/>
          <w:sz w:val="20"/>
          <w:szCs w:val="20"/>
        </w:rPr>
        <w:t>https://elearning.gench.edu.cn:8443/webapps/blackboard/content/listContentEditable.jsp?content_id=_12200_1&amp;course_id=_5580_1&amp;mode=reset</w:t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摄影基础2030311学分2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beforeLines="50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课程简介（必填项）</w:t>
      </w:r>
    </w:p>
    <w:p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视频采集是影视广告学习过程中最直观，也是最基础的一门课程。课程内容是学生学习如何利用相关设备和器材进行视频的拍摄、编辑，从而为之后的影视广告相关课程打下基础。这需要学生掌握视频拍摄技术，构筑其视听语言相关概念体系，掌握画面构成、镜头时空、声音和剪辑等方面的能力。</w:t>
      </w:r>
      <w:r>
        <w:rPr>
          <w:rFonts w:hint="eastAsia" w:ascii="宋体" w:hAnsi="宋体"/>
          <w:szCs w:val="21"/>
        </w:rPr>
        <w:t>本课程在广告学</w:t>
      </w:r>
      <w:r>
        <w:rPr>
          <w:rFonts w:hint="eastAsia"/>
          <w:szCs w:val="21"/>
        </w:rPr>
        <w:t>专</w:t>
      </w:r>
      <w:r>
        <w:rPr>
          <w:rFonts w:hint="eastAsia"/>
          <w:color w:val="000000"/>
          <w:szCs w:val="21"/>
        </w:rPr>
        <w:t>业课程中处于重要的地位，是一门专业基础课程。</w:t>
      </w:r>
    </w:p>
    <w:p>
      <w:pPr>
        <w:spacing w:line="360" w:lineRule="auto"/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本课程的目的是培养能利用相关器材和设备，熟练的地进行视频采集的相关工作，同时能做出便于后期制作的视频影像的人才。立足这一目的，本课程结合本科生的学习能力水平与视频采集的课程目标，依据视频采集的主要子项目内容共制定了五方面，十五个能力要求。这四方面目标分别涉及的是视频采集的器材操作、</w:t>
      </w:r>
      <w:r>
        <w:rPr>
          <w:rFonts w:hint="eastAsia"/>
          <w:szCs w:val="21"/>
        </w:rPr>
        <w:t>画面构成、镜头时空、声音和剪辑</w:t>
      </w:r>
      <w:r>
        <w:rPr>
          <w:rFonts w:hint="eastAsia"/>
          <w:color w:val="000000"/>
          <w:szCs w:val="21"/>
        </w:rPr>
        <w:t>四个方面。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本课程建议课时数</w:t>
      </w:r>
      <w:r>
        <w:rPr>
          <w:szCs w:val="21"/>
        </w:rPr>
        <w:t>32</w:t>
      </w:r>
      <w:r>
        <w:rPr>
          <w:rFonts w:hint="eastAsia"/>
          <w:szCs w:val="21"/>
        </w:rPr>
        <w:t>，其中实践课时数</w:t>
      </w:r>
      <w:r>
        <w:rPr>
          <w:szCs w:val="21"/>
        </w:rPr>
        <w:t>16</w:t>
      </w:r>
      <w:r>
        <w:rPr>
          <w:rFonts w:hint="eastAsia"/>
          <w:szCs w:val="21"/>
        </w:rPr>
        <w:t>，共计</w:t>
      </w:r>
      <w:r>
        <w:rPr>
          <w:szCs w:val="21"/>
        </w:rPr>
        <w:t>2</w:t>
      </w:r>
      <w:r>
        <w:rPr>
          <w:rFonts w:hint="eastAsia"/>
          <w:szCs w:val="21"/>
        </w:rPr>
        <w:t>学分。</w:t>
      </w: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选课建议（必填项）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本课程前应开设《摄影基础》课程，以使学生有相应的摄影基础能力。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widowControl/>
        <w:numPr>
          <w:ilvl w:val="0"/>
          <w:numId w:val="1"/>
        </w:numPr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</w:rPr>
        <w:t>专业毕业要求</w:t>
      </w:r>
      <w:r>
        <w:rPr>
          <w:rFonts w:ascii="黑体" w:hAnsi="宋体" w:eastAsia="黑体"/>
          <w:sz w:val="24"/>
        </w:rPr>
        <w:t>的关联性（必填项）</w:t>
      </w:r>
    </w:p>
    <w:tbl>
      <w:tblPr>
        <w:tblStyle w:val="10"/>
        <w:tblW w:w="72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541"/>
        <w:gridCol w:w="5806"/>
        <w:gridCol w:w="4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L011</w:t>
            </w:r>
          </w:p>
        </w:tc>
        <w:tc>
          <w:tcPr>
            <w:tcW w:w="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LO111</w:t>
            </w:r>
          </w:p>
        </w:tc>
        <w:tc>
          <w:tcPr>
            <w:tcW w:w="5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倾听广告客户的需求和诉求点。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LO112</w:t>
            </w:r>
          </w:p>
        </w:tc>
        <w:tc>
          <w:tcPr>
            <w:tcW w:w="5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能够熟练的阐述广告方案的意图，亮点,及时调整方案的陈述。</w:t>
            </w:r>
          </w:p>
        </w:tc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L021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LO211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学习和借鉴广告大师和成功案例为创意策划提供素材。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LO212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对新型广告创作应用技术进行延展学习和应用。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L031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L0311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能够进行广告创意联想。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L0312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具备广告文案创意、口号创意和图形创意的能力。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L032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L0321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具有进行广告发布、推广活动策划能力。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L0322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熟悉活动的组织流程，具有活动的相关执行技术和能力。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L033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LO331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能进行广告文案、口号的写作。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LO332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能进行各类维度的广告作品设计。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LO333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能根据客户的反馈对广告文案和设计作品进行有 效的修改。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L034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LO341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能够将广告设计方案转化为广告执行方案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LO342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熟悉各类广告制作工艺和材料。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LO342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具备广告现场执行的监理能力，沟通能力，协调能力。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L035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L0351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具备广告客户、业务开发和维护能力。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L0352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具有广告消费行为、营销、广告客户心理等方面的基础知识。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L0353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具备良好的品牌开发、传播的能力。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L041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LO411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3"/>
                <w:szCs w:val="13"/>
              </w:rPr>
              <w:t>遵纪守法：遵守校纪校规，具备法律意识。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LO412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3"/>
                <w:szCs w:val="13"/>
              </w:rPr>
              <w:t>诚实守信：为人诚实，信守承诺，尽职尽责。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LO413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3"/>
                <w:szCs w:val="13"/>
              </w:rPr>
              <w:t>爱岗敬业：了解与专业相关的法律法规，在学习和社会实践中遵守职业规范，具备职业道德操守。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LO414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心理健康，能承受学习和生活中的压力。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L051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LO511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在集体活动中能主动担任自己的角色，与其他成员密切合作，共同完成任务。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●</w:t>
            </w: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LO512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B05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B050"/>
                <w:kern w:val="0"/>
                <w:sz w:val="13"/>
                <w:szCs w:val="13"/>
              </w:rPr>
              <w:t>有质疑精神，能有逻辑的分析与批判。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B050"/>
                <w:sz w:val="22"/>
                <w:szCs w:val="22"/>
              </w:rPr>
            </w:pPr>
            <w:r>
              <w:rPr>
                <w:rFonts w:hint="eastAsia"/>
                <w:color w:val="00B050"/>
                <w:sz w:val="20"/>
                <w:szCs w:val="20"/>
              </w:rPr>
              <w:t>●</w:t>
            </w:r>
            <w:r>
              <w:rPr>
                <w:rFonts w:hint="eastAsia"/>
                <w:color w:val="00B05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LO513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B05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B050"/>
                <w:kern w:val="0"/>
                <w:sz w:val="13"/>
                <w:szCs w:val="13"/>
              </w:rPr>
              <w:t>能用创新的方法或者多种方法解决复杂问题或真实问题。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B050"/>
                <w:sz w:val="20"/>
                <w:szCs w:val="20"/>
              </w:rPr>
            </w:pPr>
            <w:r>
              <w:rPr>
                <w:rFonts w:hint="eastAsia"/>
                <w:color w:val="00B05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LO514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B05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B050"/>
                <w:kern w:val="0"/>
                <w:sz w:val="13"/>
                <w:szCs w:val="13"/>
              </w:rPr>
              <w:t>了解行业前沿知识技术。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B050"/>
                <w:sz w:val="20"/>
                <w:szCs w:val="20"/>
              </w:rPr>
            </w:pPr>
            <w:r>
              <w:rPr>
                <w:rFonts w:hint="eastAsia"/>
                <w:color w:val="00B05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L061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LO611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熟练运用各类信息搜索软件和检索工具进行广告客户背景资料搜集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LO612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熟练运用数据分析软件进行广告客户需求分析。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LO613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B0F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熟练使用计算机，掌握常用办公软件。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L071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LO711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3"/>
                <w:szCs w:val="13"/>
              </w:rPr>
              <w:t>爱党爱国：了解祖国的优秀传统文化和革命历史，构建爱党爱国的理想信念。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LO712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3"/>
                <w:szCs w:val="13"/>
              </w:rPr>
              <w:t>助人为乐：富于爱心，懂得感恩，具备助人为乐的品质。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LO713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3"/>
                <w:szCs w:val="13"/>
              </w:rPr>
              <w:t>奉献社会：具有服务企业、服务社会的意愿和行为能力。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LO714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3"/>
                <w:szCs w:val="13"/>
              </w:rPr>
              <w:t>爱护环境：具有爱护环境的意识和与自然和谐相处的环保理念。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L081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L0811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具有良好的广告专业英语听说读写能力。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L0812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能从4A公司和国外广告公司的案例中汲取经验。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L0813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能引进世界先进水平的广告创意、执行和表现手段。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widowControl/>
        <w:spacing w:beforeLines="50" w:afterLines="50" w:line="288" w:lineRule="auto"/>
        <w:ind w:left="360"/>
        <w:jc w:val="left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left="360"/>
        <w:jc w:val="left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  <w:r>
        <w:rPr>
          <w:rFonts w:ascii="黑体" w:hAnsi="宋体" w:eastAsia="黑体"/>
          <w:sz w:val="24"/>
        </w:rPr>
        <w:t>（必填项）（</w:t>
      </w:r>
      <w:r>
        <w:rPr>
          <w:rFonts w:hint="eastAsia" w:ascii="黑体" w:hAnsi="宋体" w:eastAsia="黑体"/>
          <w:sz w:val="24"/>
        </w:rPr>
        <w:t>预期学习成果</w:t>
      </w:r>
      <w:r>
        <w:rPr>
          <w:rFonts w:ascii="黑体" w:hAnsi="宋体" w:eastAsia="黑体"/>
          <w:sz w:val="24"/>
        </w:rPr>
        <w:t>要可测量/能够证明）</w:t>
      </w:r>
    </w:p>
    <w:p>
      <w:pPr>
        <w:snapToGrid w:val="0"/>
        <w:spacing w:line="288" w:lineRule="auto"/>
        <w:ind w:left="420" w:leftChars="200"/>
        <w:rPr>
          <w:color w:val="000000"/>
          <w:sz w:val="20"/>
          <w:szCs w:val="20"/>
          <w:highlight w:val="cyan"/>
        </w:rPr>
      </w:pPr>
    </w:p>
    <w:tbl>
      <w:tblPr>
        <w:tblStyle w:val="10"/>
        <w:tblW w:w="8099" w:type="dxa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282"/>
        <w:gridCol w:w="2526"/>
        <w:gridCol w:w="1876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82" w:type="dxa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2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0"/>
                <w:szCs w:val="20"/>
              </w:rPr>
              <w:t>课程目标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FF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0"/>
                <w:szCs w:val="20"/>
              </w:rPr>
              <w:t>（细化的预期学习成果）</w:t>
            </w:r>
          </w:p>
        </w:tc>
        <w:tc>
          <w:tcPr>
            <w:tcW w:w="187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87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</w:t>
            </w:r>
          </w:p>
        </w:tc>
        <w:tc>
          <w:tcPr>
            <w:tcW w:w="128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LO511</w:t>
            </w:r>
          </w:p>
        </w:tc>
        <w:tc>
          <w:tcPr>
            <w:tcW w:w="2526" w:type="dxa"/>
            <w:vAlign w:val="center"/>
          </w:tcPr>
          <w:p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能在拍摄实践中主动担任自己的角色，与其他成员密切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Cs w:val="21"/>
              </w:rPr>
              <w:t>合作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，共同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Cs w:val="21"/>
              </w:rPr>
              <w:t>完成任务</w:t>
            </w:r>
          </w:p>
        </w:tc>
        <w:tc>
          <w:tcPr>
            <w:tcW w:w="1876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现场进行分组拍摄实践指导</w:t>
            </w:r>
          </w:p>
        </w:tc>
        <w:tc>
          <w:tcPr>
            <w:tcW w:w="1876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视频素材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39" w:type="dxa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</w:t>
            </w:r>
          </w:p>
        </w:tc>
        <w:tc>
          <w:tcPr>
            <w:tcW w:w="128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LO512</w:t>
            </w:r>
          </w:p>
        </w:tc>
        <w:tc>
          <w:tcPr>
            <w:tcW w:w="2526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能够对经典视频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案例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进行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分析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。</w:t>
            </w:r>
          </w:p>
        </w:tc>
        <w:tc>
          <w:tcPr>
            <w:tcW w:w="1876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课堂上进行案例分析</w:t>
            </w:r>
          </w:p>
        </w:tc>
        <w:tc>
          <w:tcPr>
            <w:tcW w:w="1876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拉片笔记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39" w:type="dxa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</w:t>
            </w:r>
          </w:p>
        </w:tc>
        <w:tc>
          <w:tcPr>
            <w:tcW w:w="128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LO332</w:t>
            </w:r>
          </w:p>
        </w:tc>
        <w:tc>
          <w:tcPr>
            <w:tcW w:w="2526" w:type="dxa"/>
            <w:vAlign w:val="center"/>
          </w:tcPr>
          <w:p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能进行视频素材的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>拍摄和剪辑</w:t>
            </w:r>
          </w:p>
        </w:tc>
        <w:tc>
          <w:tcPr>
            <w:tcW w:w="1876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现场拍摄及剪辑指导</w:t>
            </w:r>
          </w:p>
        </w:tc>
        <w:tc>
          <w:tcPr>
            <w:tcW w:w="1876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视频段落成品</w:t>
            </w:r>
          </w:p>
        </w:tc>
      </w:tr>
    </w:tbl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</w:t>
      </w:r>
      <w:r>
        <w:rPr>
          <w:rFonts w:ascii="黑体" w:hAnsi="宋体" w:eastAsia="黑体"/>
          <w:sz w:val="24"/>
        </w:rPr>
        <w:t>课程内容（必填项）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993"/>
        <w:gridCol w:w="1866"/>
        <w:gridCol w:w="1819"/>
        <w:gridCol w:w="1559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单元</w:t>
            </w:r>
          </w:p>
        </w:tc>
        <w:tc>
          <w:tcPr>
            <w:tcW w:w="708" w:type="dxa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项目</w:t>
            </w:r>
          </w:p>
        </w:tc>
        <w:tc>
          <w:tcPr>
            <w:tcW w:w="993" w:type="dxa"/>
            <w:shd w:val="clear" w:color="auto" w:fill="auto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子项目</w:t>
            </w:r>
          </w:p>
        </w:tc>
        <w:tc>
          <w:tcPr>
            <w:tcW w:w="1866" w:type="dxa"/>
            <w:shd w:val="clear" w:color="auto" w:fill="auto"/>
          </w:tcPr>
          <w:p>
            <w:pPr>
              <w:jc w:val="left"/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工作任务</w:t>
            </w:r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>(1-8周室内拍摄，9-13室外拍摄，14、</w:t>
            </w:r>
            <w:bookmarkStart w:id="1" w:name="_GoBack"/>
            <w:bookmarkEnd w:id="1"/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>15周室内剪辑）</w:t>
            </w:r>
          </w:p>
        </w:tc>
        <w:tc>
          <w:tcPr>
            <w:tcW w:w="1819" w:type="dxa"/>
            <w:shd w:val="clear" w:color="auto" w:fill="auto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能力要求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知识要求</w:t>
            </w:r>
          </w:p>
        </w:tc>
        <w:tc>
          <w:tcPr>
            <w:tcW w:w="1043" w:type="dxa"/>
            <w:shd w:val="clear" w:color="auto" w:fill="auto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项目质量标准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534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708" w:type="dxa"/>
            <w:vMerge w:val="restart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视频拍摄</w:t>
            </w:r>
          </w:p>
        </w:tc>
        <w:tc>
          <w:tcPr>
            <w:tcW w:w="993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画面元素的表现</w:t>
            </w:r>
          </w:p>
        </w:tc>
        <w:tc>
          <w:tcPr>
            <w:tcW w:w="1866" w:type="dxa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1-1影像思维</w:t>
            </w:r>
          </w:p>
        </w:tc>
        <w:tc>
          <w:tcPr>
            <w:tcW w:w="181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1-1-1基本视觉信息的分析能力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1-1-1分析时间、身份、关系、象征信息知识</w:t>
            </w:r>
          </w:p>
        </w:tc>
        <w:tc>
          <w:tcPr>
            <w:tcW w:w="1043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拍摄作品中可以按照要求体现不同画面元素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534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6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1-2画面元素</w:t>
            </w:r>
          </w:p>
        </w:tc>
        <w:tc>
          <w:tcPr>
            <w:tcW w:w="181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1-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hint="eastAsia"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hint="eastAsia" w:asciiTheme="minorEastAsia" w:hAnsiTheme="minorEastAsia"/>
                <w:szCs w:val="21"/>
              </w:rPr>
              <w:t>不同画面元素的表现能力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1-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hint="eastAsia"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hint="eastAsia" w:asciiTheme="minorEastAsia" w:hAnsiTheme="minorEastAsia"/>
                <w:szCs w:val="21"/>
              </w:rPr>
              <w:t>2侧重刻画人、景、光、色技巧</w:t>
            </w:r>
          </w:p>
        </w:tc>
        <w:tc>
          <w:tcPr>
            <w:tcW w:w="104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34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66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1-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hint="eastAsia"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2拍摄器材</w:t>
            </w:r>
            <w:r>
              <w:rPr>
                <w:rFonts w:hint="eastAsia" w:asciiTheme="minorEastAsia" w:hAnsiTheme="minorEastAsia"/>
                <w:szCs w:val="21"/>
              </w:rPr>
              <w:t>操作能力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1-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hint="eastAsia"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2器材</w:t>
            </w:r>
            <w:r>
              <w:rPr>
                <w:rFonts w:hint="eastAsia" w:asciiTheme="minorEastAsia" w:hAnsiTheme="minorEastAsia"/>
                <w:szCs w:val="21"/>
              </w:rPr>
              <w:t>操作</w:t>
            </w:r>
            <w:r>
              <w:rPr>
                <w:rFonts w:asciiTheme="minorEastAsia" w:hAnsiTheme="minorEastAsia"/>
                <w:szCs w:val="21"/>
              </w:rPr>
              <w:t>知识</w:t>
            </w:r>
          </w:p>
        </w:tc>
        <w:tc>
          <w:tcPr>
            <w:tcW w:w="104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34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2  </w:t>
            </w: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画面构成的表现</w:t>
            </w:r>
          </w:p>
        </w:tc>
        <w:tc>
          <w:tcPr>
            <w:tcW w:w="1866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2-1景别</w:t>
            </w:r>
          </w:p>
        </w:tc>
        <w:tc>
          <w:tcPr>
            <w:tcW w:w="181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2-1-1多种景别的区分能力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2-1-1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多种景别划分知识</w:t>
            </w:r>
          </w:p>
        </w:tc>
        <w:tc>
          <w:tcPr>
            <w:tcW w:w="1043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拍摄的视频</w:t>
            </w:r>
            <w:r>
              <w:rPr>
                <w:rFonts w:hint="eastAsia" w:asciiTheme="minorEastAsia" w:hAnsiTheme="minorEastAsia"/>
                <w:szCs w:val="21"/>
              </w:rPr>
              <w:t>中</w:t>
            </w:r>
            <w:r>
              <w:rPr>
                <w:rFonts w:asciiTheme="minorEastAsia" w:hAnsiTheme="minorEastAsia"/>
                <w:szCs w:val="21"/>
              </w:rPr>
              <w:t>不同的画面构成方式能准确并良好的</w:t>
            </w:r>
            <w:r>
              <w:rPr>
                <w:rFonts w:hint="eastAsia" w:asciiTheme="minorEastAsia" w:hAnsiTheme="minorEastAsia"/>
                <w:szCs w:val="21"/>
              </w:rPr>
              <w:t>表达拍摄视频的目的和美学意义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34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66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2-1-2景别的运用用能力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2-1-2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景别的作用知识</w:t>
            </w:r>
          </w:p>
        </w:tc>
        <w:tc>
          <w:tcPr>
            <w:tcW w:w="104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534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6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2-2焦距与景深</w:t>
            </w:r>
          </w:p>
        </w:tc>
        <w:tc>
          <w:tcPr>
            <w:tcW w:w="181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2-2-1不同焦距镜头的区分能力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2-2-1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焦距的类别知识</w:t>
            </w:r>
          </w:p>
        </w:tc>
        <w:tc>
          <w:tcPr>
            <w:tcW w:w="104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534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6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2-2-2景深的运用能力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2-2-2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景深美学知识</w:t>
            </w:r>
          </w:p>
        </w:tc>
        <w:tc>
          <w:tcPr>
            <w:tcW w:w="104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534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6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2-3镜头角度</w:t>
            </w:r>
          </w:p>
        </w:tc>
        <w:tc>
          <w:tcPr>
            <w:tcW w:w="181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2-3-1不同镜头角度的区分能力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2-3-1角度的纵向与横向差异知识</w:t>
            </w:r>
          </w:p>
        </w:tc>
        <w:tc>
          <w:tcPr>
            <w:tcW w:w="104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534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6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2-3-2镜头角度的运用能力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2-3-2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镜头角度的叙事与表意知识</w:t>
            </w:r>
          </w:p>
        </w:tc>
        <w:tc>
          <w:tcPr>
            <w:tcW w:w="104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34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6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2-4光影、色彩、构图</w:t>
            </w:r>
          </w:p>
        </w:tc>
        <w:tc>
          <w:tcPr>
            <w:tcW w:w="181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2-4-1</w:t>
            </w:r>
            <w:r>
              <w:rPr>
                <w:rFonts w:asciiTheme="minorEastAsia" w:hAnsiTheme="minorEastAsia"/>
                <w:szCs w:val="21"/>
              </w:rPr>
              <w:t xml:space="preserve"> 不同</w:t>
            </w:r>
            <w:r>
              <w:rPr>
                <w:rFonts w:hint="eastAsia" w:asciiTheme="minorEastAsia" w:hAnsiTheme="minorEastAsia"/>
                <w:szCs w:val="21"/>
              </w:rPr>
              <w:t>光位</w:t>
            </w:r>
            <w:r>
              <w:rPr>
                <w:rFonts w:asciiTheme="minorEastAsia" w:hAnsiTheme="minorEastAsia"/>
                <w:szCs w:val="21"/>
              </w:rPr>
              <w:t>和布光的使用能力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2-4-1</w:t>
            </w:r>
            <w:r>
              <w:rPr>
                <w:rFonts w:asciiTheme="minorEastAsia" w:hAnsiTheme="minorEastAsia"/>
                <w:szCs w:val="21"/>
              </w:rPr>
              <w:t xml:space="preserve"> 光位的分类和使用方法的知识</w:t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04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34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6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2-4-2各种色彩和构图的运用能力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2-4-2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色彩和构图的知识</w:t>
            </w:r>
          </w:p>
        </w:tc>
        <w:tc>
          <w:tcPr>
            <w:tcW w:w="104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534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镜头时空的表现</w:t>
            </w:r>
          </w:p>
        </w:tc>
        <w:tc>
          <w:tcPr>
            <w:tcW w:w="1866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3-1</w:t>
            </w:r>
            <w:r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运镜</w:t>
            </w:r>
          </w:p>
        </w:tc>
        <w:tc>
          <w:tcPr>
            <w:tcW w:w="181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3-1-1不同运镜方式的使用能力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3-1-1不同运镜方式的特点知识</w:t>
            </w:r>
          </w:p>
        </w:tc>
        <w:tc>
          <w:tcPr>
            <w:tcW w:w="1043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拍摄的视频</w:t>
            </w:r>
            <w:r>
              <w:rPr>
                <w:rFonts w:hint="eastAsia" w:asciiTheme="minorEastAsia" w:hAnsiTheme="minorEastAsia"/>
                <w:szCs w:val="21"/>
              </w:rPr>
              <w:t>中</w:t>
            </w:r>
            <w:r>
              <w:rPr>
                <w:rFonts w:asciiTheme="minorEastAsia" w:hAnsiTheme="minorEastAsia"/>
                <w:szCs w:val="21"/>
              </w:rPr>
              <w:t>准确并良好的</w:t>
            </w:r>
            <w:r>
              <w:rPr>
                <w:rFonts w:hint="eastAsia" w:asciiTheme="minorEastAsia" w:hAnsiTheme="minorEastAsia"/>
                <w:szCs w:val="21"/>
              </w:rPr>
              <w:t>表达多种时空镜头的拍摄的目的和美学意义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534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66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3-1-2运动摄影的运用能力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3-1-2运动摄影的美学知识</w:t>
            </w:r>
          </w:p>
        </w:tc>
        <w:tc>
          <w:tcPr>
            <w:tcW w:w="104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534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66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3-1-</w:t>
            </w:r>
            <w:r>
              <w:rPr>
                <w:rFonts w:asciiTheme="minorEastAsia" w:hAnsiTheme="minorEastAsia"/>
                <w:szCs w:val="21"/>
              </w:rPr>
              <w:t>3运</w:t>
            </w:r>
            <w:r>
              <w:rPr>
                <w:rFonts w:hint="eastAsia" w:asciiTheme="minorEastAsia" w:hAnsiTheme="minorEastAsia"/>
                <w:szCs w:val="21"/>
              </w:rPr>
              <w:t>镜</w:t>
            </w:r>
            <w:r>
              <w:rPr>
                <w:rFonts w:asciiTheme="minorEastAsia" w:hAnsiTheme="minorEastAsia"/>
                <w:szCs w:val="21"/>
              </w:rPr>
              <w:t>的器材操作能力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3-1-</w:t>
            </w:r>
            <w:r>
              <w:rPr>
                <w:rFonts w:asciiTheme="minorEastAsia" w:hAnsiTheme="minorEastAsia"/>
                <w:szCs w:val="21"/>
              </w:rPr>
              <w:t>3运</w:t>
            </w:r>
            <w:r>
              <w:rPr>
                <w:rFonts w:hint="eastAsia" w:asciiTheme="minorEastAsia" w:hAnsiTheme="minorEastAsia"/>
                <w:szCs w:val="21"/>
              </w:rPr>
              <w:t>镜</w:t>
            </w:r>
            <w:r>
              <w:rPr>
                <w:rFonts w:asciiTheme="minorEastAsia" w:hAnsiTheme="minorEastAsia"/>
                <w:szCs w:val="21"/>
              </w:rPr>
              <w:t>的器材操作技巧</w:t>
            </w:r>
          </w:p>
        </w:tc>
        <w:tc>
          <w:tcPr>
            <w:tcW w:w="104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534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6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3-2调度和长镜头</w:t>
            </w:r>
          </w:p>
        </w:tc>
        <w:tc>
          <w:tcPr>
            <w:tcW w:w="1819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3-2-1场面调度的运用能力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3-2-1</w:t>
            </w:r>
            <w:r>
              <w:rPr>
                <w:rFonts w:asciiTheme="minorEastAsia" w:hAnsiTheme="minorEastAsia"/>
                <w:szCs w:val="21"/>
              </w:rPr>
              <w:t xml:space="preserve"> 场面调度的作用知识</w:t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04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534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6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3-2-2长镜头的运用能力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3-2-2长镜头的分类知识</w:t>
            </w:r>
          </w:p>
        </w:tc>
        <w:tc>
          <w:tcPr>
            <w:tcW w:w="104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534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66" w:type="dxa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3-</w:t>
            </w:r>
            <w:r>
              <w:rPr>
                <w:rFonts w:asciiTheme="minorEastAsia" w:hAnsiTheme="minorEastAsia"/>
                <w:color w:val="000000"/>
                <w:szCs w:val="21"/>
              </w:rPr>
              <w:t>3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轴线</w:t>
            </w:r>
          </w:p>
        </w:tc>
        <w:tc>
          <w:tcPr>
            <w:tcW w:w="181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3-</w:t>
            </w:r>
            <w:r>
              <w:rPr>
                <w:rFonts w:asciiTheme="minorEastAsia" w:hAnsiTheme="minorEastAsia"/>
                <w:szCs w:val="21"/>
              </w:rPr>
              <w:t>3-1轴线</w:t>
            </w:r>
            <w:r>
              <w:rPr>
                <w:rFonts w:hint="eastAsia" w:asciiTheme="minorEastAsia" w:hAnsiTheme="minorEastAsia"/>
                <w:szCs w:val="21"/>
              </w:rPr>
              <w:t>的运用能力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3-</w:t>
            </w:r>
            <w:r>
              <w:rPr>
                <w:rFonts w:asciiTheme="minorEastAsia" w:hAnsiTheme="minorEastAsia"/>
                <w:szCs w:val="21"/>
              </w:rPr>
              <w:t>3-1轴线基本规律知识</w:t>
            </w:r>
          </w:p>
        </w:tc>
        <w:tc>
          <w:tcPr>
            <w:tcW w:w="104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534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66" w:type="dxa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3-</w:t>
            </w:r>
            <w:r>
              <w:rPr>
                <w:rFonts w:asciiTheme="minorEastAsia" w:hAnsiTheme="minorEastAsia"/>
                <w:color w:val="000000"/>
                <w:szCs w:val="21"/>
              </w:rPr>
              <w:t>4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视点与视线</w:t>
            </w:r>
          </w:p>
        </w:tc>
        <w:tc>
          <w:tcPr>
            <w:tcW w:w="181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hint="eastAsia" w:asciiTheme="minorEastAsia" w:hAnsiTheme="minorEastAsia"/>
                <w:szCs w:val="21"/>
              </w:rPr>
              <w:t>4-1</w:t>
            </w:r>
            <w:r>
              <w:rPr>
                <w:rFonts w:asciiTheme="minorEastAsia" w:hAnsiTheme="minorEastAsia"/>
                <w:szCs w:val="21"/>
              </w:rPr>
              <w:t xml:space="preserve">  视点与视线的运用能力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3-4-1</w:t>
            </w:r>
            <w:r>
              <w:rPr>
                <w:rFonts w:asciiTheme="minorEastAsia" w:hAnsiTheme="minorEastAsia"/>
                <w:szCs w:val="21"/>
              </w:rPr>
              <w:t>视点与视线的特点知识</w:t>
            </w:r>
          </w:p>
        </w:tc>
        <w:tc>
          <w:tcPr>
            <w:tcW w:w="104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534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声音与剪辑</w:t>
            </w:r>
          </w:p>
        </w:tc>
        <w:tc>
          <w:tcPr>
            <w:tcW w:w="1866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4-1声画关系</w:t>
            </w:r>
          </w:p>
        </w:tc>
        <w:tc>
          <w:tcPr>
            <w:tcW w:w="181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4-1-1对不同声音元素的运用能力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4-1-1 声音元素的录制及使用知识</w:t>
            </w:r>
          </w:p>
        </w:tc>
        <w:tc>
          <w:tcPr>
            <w:tcW w:w="1043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剪辑要能使视频流畅、体现叙事及表意功能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534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66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4-1-2声画关系的操控能力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4-1-2 声音与画面匹配的运用技巧</w:t>
            </w:r>
          </w:p>
        </w:tc>
        <w:tc>
          <w:tcPr>
            <w:tcW w:w="104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534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6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4-2剪辑与蒙太奇</w:t>
            </w:r>
          </w:p>
        </w:tc>
        <w:tc>
          <w:tcPr>
            <w:tcW w:w="181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4-2-1剪辑的叙事能力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4-2-1 </w:t>
            </w:r>
            <w:r>
              <w:rPr>
                <w:rFonts w:asciiTheme="minorEastAsia" w:hAnsiTheme="minorEastAsia"/>
                <w:szCs w:val="21"/>
              </w:rPr>
              <w:t>利用PR软件的</w:t>
            </w:r>
            <w:r>
              <w:rPr>
                <w:rFonts w:hint="eastAsia" w:asciiTheme="minorEastAsia" w:hAnsiTheme="minorEastAsia"/>
                <w:szCs w:val="21"/>
              </w:rPr>
              <w:t>剪辑的使用方法</w:t>
            </w:r>
          </w:p>
        </w:tc>
        <w:tc>
          <w:tcPr>
            <w:tcW w:w="104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534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6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4-2-2蒙太奇的表意能力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4-2-2蒙太奇的美学技巧</w:t>
            </w:r>
          </w:p>
        </w:tc>
        <w:tc>
          <w:tcPr>
            <w:tcW w:w="104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534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案例视频模仿</w:t>
            </w:r>
          </w:p>
        </w:tc>
        <w:tc>
          <w:tcPr>
            <w:tcW w:w="1866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5-1案例分析</w:t>
            </w:r>
          </w:p>
        </w:tc>
        <w:tc>
          <w:tcPr>
            <w:tcW w:w="181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5-1-1组合镜头视频分析能力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5-1-1镜头运用的综合知识</w:t>
            </w:r>
          </w:p>
        </w:tc>
        <w:tc>
          <w:tcPr>
            <w:tcW w:w="1043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拍摄视频与案例符合度高</w:t>
            </w:r>
            <w:r>
              <w:rPr>
                <w:rFonts w:hint="eastAsia" w:asciiTheme="minorEastAsia" w:hAnsiTheme="minor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准确模仿案例中的景别</w:t>
            </w:r>
            <w:r>
              <w:rPr>
                <w:rFonts w:hint="eastAsia" w:asciiTheme="minorEastAsia" w:hAnsiTheme="minorEastAsia"/>
                <w:szCs w:val="21"/>
              </w:rPr>
              <w:t>、构图、角度、运镜方式及剪辑节奏等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534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66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5-2拍摄</w:t>
            </w:r>
          </w:p>
        </w:tc>
        <w:tc>
          <w:tcPr>
            <w:tcW w:w="181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5-2-1拍摄人物素材能力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5-2-1投放效能数据指标知识</w:t>
            </w:r>
          </w:p>
        </w:tc>
        <w:tc>
          <w:tcPr>
            <w:tcW w:w="104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534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66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5-2-2拍摄背景素材能力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5-2-2投放效能数据指标分析方法与知识</w:t>
            </w:r>
          </w:p>
        </w:tc>
        <w:tc>
          <w:tcPr>
            <w:tcW w:w="104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534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66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5-3剪辑</w:t>
            </w:r>
          </w:p>
        </w:tc>
        <w:tc>
          <w:tcPr>
            <w:tcW w:w="181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5-3-1运用综合各类素材、配音配乐综合剪辑的能力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运用PR的技术知识</w:t>
            </w:r>
          </w:p>
        </w:tc>
        <w:tc>
          <w:tcPr>
            <w:tcW w:w="104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snapToGrid w:val="0"/>
        <w:spacing w:line="288" w:lineRule="auto"/>
        <w:ind w:firstLine="400" w:firstLineChars="200"/>
        <w:rPr>
          <w:rFonts w:ascii="宋体" w:hAnsi="宋体"/>
          <w:sz w:val="20"/>
          <w:szCs w:val="20"/>
        </w:rPr>
      </w:pP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10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视频拍摄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拍摄素材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8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综合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视频剪辑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根据案例拍摄素材，剪辑成段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4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综合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拉片笔记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分析经典案例视频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4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综合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>
      <w:pPr>
        <w:widowControl/>
        <w:spacing w:beforeLines="50" w:afterLines="50" w:line="288" w:lineRule="auto"/>
        <w:jc w:val="left"/>
        <w:rPr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七、实践环节各阶段名称及基本要求（选填，适用于集中实践、实习、毕业设计等）</w:t>
      </w:r>
    </w:p>
    <w:p>
      <w:pPr>
        <w:snapToGrid w:val="0"/>
        <w:spacing w:line="288" w:lineRule="auto"/>
        <w:ind w:right="26"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列出实践环节各阶段的名称、实践的天数或周数及每个阶段的内容简述。</w:t>
      </w:r>
    </w:p>
    <w:tbl>
      <w:tblPr>
        <w:tblStyle w:val="10"/>
        <w:tblW w:w="82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171"/>
        <w:gridCol w:w="3240"/>
        <w:gridCol w:w="1260"/>
        <w:gridCol w:w="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天数/周数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/>
        <w:rPr>
          <w:sz w:val="20"/>
          <w:szCs w:val="20"/>
        </w:rPr>
      </w:pPr>
    </w:p>
    <w:p>
      <w:pPr>
        <w:widowControl/>
        <w:spacing w:beforeLines="50" w:afterLines="50" w:line="288" w:lineRule="auto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八、评价方式与成绩</w:t>
      </w:r>
      <w:r>
        <w:rPr>
          <w:rFonts w:ascii="黑体" w:hAnsi="宋体" w:eastAsia="黑体"/>
          <w:sz w:val="24"/>
        </w:rPr>
        <w:t>（必填项）</w:t>
      </w:r>
    </w:p>
    <w:p>
      <w:pPr>
        <w:snapToGrid w:val="0"/>
        <w:spacing w:beforeLines="5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次数一般不少于3次，无论是</w:t>
      </w: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hint="eastAsia" w:ascii="宋体" w:hAnsi="宋体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hint="eastAsia" w:ascii="宋体" w:hAnsi="宋体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hint="eastAsia" w:ascii="宋体" w:hAnsi="宋体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hint="eastAsia" w:ascii="宋体" w:hAnsi="宋体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hint="eastAsia" w:ascii="宋体" w:hAnsi="宋体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hint="eastAsia" w:ascii="宋体" w:hAnsi="宋体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hint="eastAsia" w:ascii="宋体" w:hAnsi="宋体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hint="eastAsia" w:ascii="宋体" w:hAnsi="宋体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hint="eastAsia" w:ascii="宋体" w:hAnsi="宋体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hint="eastAsia" w:ascii="宋体" w:hAnsi="宋体"/>
          <w:sz w:val="20"/>
          <w:szCs w:val="20"/>
        </w:rPr>
        <w:t>一般课外扩展阅读的检查评价应该成为“X”中的一部分。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同一门课程由多个教师共同授课的，由课程组共同讨论决定X的内容、次数及比例。</w:t>
      </w:r>
    </w:p>
    <w:tbl>
      <w:tblPr>
        <w:tblStyle w:val="10"/>
        <w:tblpPr w:leftFromText="180" w:rightFromText="180" w:vertAnchor="text" w:horzAnchor="page" w:tblpX="1598" w:tblpY="1008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案例视频段落</w:t>
            </w:r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拉片笔记</w:t>
            </w:r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拍摄素材</w:t>
            </w:r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4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0%</w:t>
            </w:r>
          </w:p>
        </w:tc>
      </w:tr>
    </w:tbl>
    <w:p>
      <w:pPr>
        <w:snapToGrid w:val="0"/>
        <w:spacing w:line="288" w:lineRule="auto"/>
        <w:ind w:firstLine="630" w:firstLineChars="300"/>
      </w:pPr>
    </w:p>
    <w:p>
      <w:pPr>
        <w:snapToGrid w:val="0"/>
        <w:spacing w:line="288" w:lineRule="auto"/>
        <w:ind w:firstLine="630" w:firstLineChars="300"/>
      </w:pPr>
    </w:p>
    <w:p/>
    <w:p/>
    <w:p/>
    <w:p/>
    <w:p>
      <w:r>
        <w:rPr>
          <w:rFonts w:hint="eastAsia"/>
        </w:rPr>
        <w:t>撰写：系主任审核：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sz w:val="24"/>
        <w:szCs w:val="24"/>
      </w:rPr>
    </w:pPr>
    <w:r>
      <w:rPr>
        <w:rFonts w:hint="eastAsia"/>
        <w:sz w:val="24"/>
        <w:szCs w:val="24"/>
      </w:rPr>
      <w:t>SJQU-QR-JW-01</w:t>
    </w:r>
    <w:r>
      <w:rPr>
        <w:rFonts w:hint="eastAsia"/>
        <w:sz w:val="24"/>
        <w:szCs w:val="24"/>
        <w:lang w:val="en-US" w:eastAsia="zh-CN"/>
      </w:rPr>
      <w:t>1</w:t>
    </w:r>
    <w:r>
      <w:rPr>
        <w:rFonts w:hint="eastAsia"/>
        <w:sz w:val="24"/>
        <w:szCs w:val="24"/>
      </w:rPr>
      <w:t>（A0）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F6E4A"/>
    <w:multiLevelType w:val="singleLevel"/>
    <w:tmpl w:val="58BF6E4A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6ADC68E4"/>
    <w:rsid w:val="00016153"/>
    <w:rsid w:val="00020C0A"/>
    <w:rsid w:val="00043AD9"/>
    <w:rsid w:val="000943CF"/>
    <w:rsid w:val="000A3FCD"/>
    <w:rsid w:val="000B19B3"/>
    <w:rsid w:val="000D7E4D"/>
    <w:rsid w:val="000E3569"/>
    <w:rsid w:val="000F24C2"/>
    <w:rsid w:val="00104A02"/>
    <w:rsid w:val="00124384"/>
    <w:rsid w:val="00164ABA"/>
    <w:rsid w:val="00175DE1"/>
    <w:rsid w:val="0018104C"/>
    <w:rsid w:val="00190A06"/>
    <w:rsid w:val="00191135"/>
    <w:rsid w:val="00197E2A"/>
    <w:rsid w:val="001B365F"/>
    <w:rsid w:val="001B4538"/>
    <w:rsid w:val="001C1EB0"/>
    <w:rsid w:val="00216F92"/>
    <w:rsid w:val="002450E9"/>
    <w:rsid w:val="00287220"/>
    <w:rsid w:val="002B254A"/>
    <w:rsid w:val="002C3E84"/>
    <w:rsid w:val="002D3D88"/>
    <w:rsid w:val="00307520"/>
    <w:rsid w:val="00311E82"/>
    <w:rsid w:val="00324063"/>
    <w:rsid w:val="00346E28"/>
    <w:rsid w:val="00360854"/>
    <w:rsid w:val="00367968"/>
    <w:rsid w:val="003A2EDD"/>
    <w:rsid w:val="003C4244"/>
    <w:rsid w:val="003D2FF4"/>
    <w:rsid w:val="003D3828"/>
    <w:rsid w:val="003E0054"/>
    <w:rsid w:val="003E7EFA"/>
    <w:rsid w:val="003F0E9D"/>
    <w:rsid w:val="0042394A"/>
    <w:rsid w:val="0043240C"/>
    <w:rsid w:val="0043740E"/>
    <w:rsid w:val="00444C0E"/>
    <w:rsid w:val="00483B06"/>
    <w:rsid w:val="004C01C8"/>
    <w:rsid w:val="004E3B85"/>
    <w:rsid w:val="005054DA"/>
    <w:rsid w:val="0055168E"/>
    <w:rsid w:val="005657DF"/>
    <w:rsid w:val="005A1235"/>
    <w:rsid w:val="005E23F8"/>
    <w:rsid w:val="005E4AB0"/>
    <w:rsid w:val="005F46BB"/>
    <w:rsid w:val="0063690B"/>
    <w:rsid w:val="00694E71"/>
    <w:rsid w:val="006A768D"/>
    <w:rsid w:val="006C0B25"/>
    <w:rsid w:val="006C2ECE"/>
    <w:rsid w:val="00713B5E"/>
    <w:rsid w:val="00734A79"/>
    <w:rsid w:val="0073545A"/>
    <w:rsid w:val="00774759"/>
    <w:rsid w:val="007775ED"/>
    <w:rsid w:val="00786183"/>
    <w:rsid w:val="007A7FE7"/>
    <w:rsid w:val="007D68EA"/>
    <w:rsid w:val="007D7694"/>
    <w:rsid w:val="007E150D"/>
    <w:rsid w:val="00813420"/>
    <w:rsid w:val="00824CFC"/>
    <w:rsid w:val="00854F6D"/>
    <w:rsid w:val="008702B4"/>
    <w:rsid w:val="00883208"/>
    <w:rsid w:val="008943BF"/>
    <w:rsid w:val="0089757F"/>
    <w:rsid w:val="00910BD4"/>
    <w:rsid w:val="0091642E"/>
    <w:rsid w:val="0093331E"/>
    <w:rsid w:val="00935B80"/>
    <w:rsid w:val="00975BD6"/>
    <w:rsid w:val="00992647"/>
    <w:rsid w:val="009A6A01"/>
    <w:rsid w:val="009C15ED"/>
    <w:rsid w:val="009C2FDD"/>
    <w:rsid w:val="00A03E86"/>
    <w:rsid w:val="00A14C4D"/>
    <w:rsid w:val="00A35DE6"/>
    <w:rsid w:val="00A459AB"/>
    <w:rsid w:val="00A51AD8"/>
    <w:rsid w:val="00A53AF2"/>
    <w:rsid w:val="00A62965"/>
    <w:rsid w:val="00A657B9"/>
    <w:rsid w:val="00A82299"/>
    <w:rsid w:val="00A8748A"/>
    <w:rsid w:val="00A9033B"/>
    <w:rsid w:val="00AD6C25"/>
    <w:rsid w:val="00B2731A"/>
    <w:rsid w:val="00B43F16"/>
    <w:rsid w:val="00B470F9"/>
    <w:rsid w:val="00BA1E38"/>
    <w:rsid w:val="00BA2595"/>
    <w:rsid w:val="00BF2EE8"/>
    <w:rsid w:val="00C00339"/>
    <w:rsid w:val="00C00932"/>
    <w:rsid w:val="00C276DD"/>
    <w:rsid w:val="00C36667"/>
    <w:rsid w:val="00C547A8"/>
    <w:rsid w:val="00C95A99"/>
    <w:rsid w:val="00CC2640"/>
    <w:rsid w:val="00CE3F98"/>
    <w:rsid w:val="00CF3023"/>
    <w:rsid w:val="00CF73E2"/>
    <w:rsid w:val="00D009EE"/>
    <w:rsid w:val="00D153A5"/>
    <w:rsid w:val="00D1640D"/>
    <w:rsid w:val="00D34794"/>
    <w:rsid w:val="00D5604A"/>
    <w:rsid w:val="00D565F5"/>
    <w:rsid w:val="00D648B0"/>
    <w:rsid w:val="00DF13F1"/>
    <w:rsid w:val="00DF3841"/>
    <w:rsid w:val="00E17321"/>
    <w:rsid w:val="00E35CFF"/>
    <w:rsid w:val="00E36F5B"/>
    <w:rsid w:val="00E533E3"/>
    <w:rsid w:val="00E81428"/>
    <w:rsid w:val="00E941F9"/>
    <w:rsid w:val="00EB52E5"/>
    <w:rsid w:val="00EC54B7"/>
    <w:rsid w:val="00EC6F8F"/>
    <w:rsid w:val="00ED32BA"/>
    <w:rsid w:val="00F00B23"/>
    <w:rsid w:val="00F05254"/>
    <w:rsid w:val="00F37F79"/>
    <w:rsid w:val="00F46722"/>
    <w:rsid w:val="00F50F07"/>
    <w:rsid w:val="00F5217F"/>
    <w:rsid w:val="00F54440"/>
    <w:rsid w:val="00F80FFA"/>
    <w:rsid w:val="00F9639D"/>
    <w:rsid w:val="00FA16FB"/>
    <w:rsid w:val="00FF46CD"/>
    <w:rsid w:val="091D1927"/>
    <w:rsid w:val="09470CF8"/>
    <w:rsid w:val="0E607AC2"/>
    <w:rsid w:val="12AA69C1"/>
    <w:rsid w:val="13AD38FA"/>
    <w:rsid w:val="1DF4631D"/>
    <w:rsid w:val="2279565E"/>
    <w:rsid w:val="278B1812"/>
    <w:rsid w:val="316D7064"/>
    <w:rsid w:val="3D657475"/>
    <w:rsid w:val="42EF48CB"/>
    <w:rsid w:val="4BCF50D8"/>
    <w:rsid w:val="51071D1A"/>
    <w:rsid w:val="56950CD0"/>
    <w:rsid w:val="631324CC"/>
    <w:rsid w:val="69B16DDA"/>
    <w:rsid w:val="69C3323F"/>
    <w:rsid w:val="6ADC68E4"/>
    <w:rsid w:val="6B9C7070"/>
    <w:rsid w:val="700F6A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2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annotation reference"/>
    <w:basedOn w:val="7"/>
    <w:qFormat/>
    <w:uiPriority w:val="0"/>
    <w:rPr>
      <w:sz w:val="21"/>
      <w:szCs w:val="21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3 Char"/>
    <w:basedOn w:val="7"/>
    <w:link w:val="2"/>
    <w:qFormat/>
    <w:uiPriority w:val="0"/>
    <w:rPr>
      <w:b/>
      <w:bCs/>
      <w:sz w:val="32"/>
      <w:szCs w:val="32"/>
    </w:rPr>
  </w:style>
  <w:style w:type="character" w:customStyle="1" w:styleId="13">
    <w:name w:val="页眉 Char"/>
    <w:basedOn w:val="7"/>
    <w:link w:val="6"/>
    <w:qFormat/>
    <w:uiPriority w:val="0"/>
    <w:rPr>
      <w:rFonts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7"/>
    <w:link w:val="5"/>
    <w:qFormat/>
    <w:uiPriority w:val="0"/>
    <w:rPr>
      <w:rFonts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7"/>
    <w:link w:val="4"/>
    <w:qFormat/>
    <w:uiPriority w:val="0"/>
    <w:rPr>
      <w:rFonts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623</Words>
  <Characters>3553</Characters>
  <Lines>29</Lines>
  <Paragraphs>8</Paragraphs>
  <TotalTime>1743</TotalTime>
  <ScaleCrop>false</ScaleCrop>
  <LinksUpToDate>false</LinksUpToDate>
  <CharactersWithSpaces>4168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2017-09-05T07:10:00Z</dcterms:created>
  <dc:creator>chenjie7y7</dc:creator>
  <cp:lastModifiedBy>lenovo</cp:lastModifiedBy>
  <dcterms:modified xsi:type="dcterms:W3CDTF">2019-02-26T04:31:47Z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