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F9EB8" w14:textId="4AD0E900" w:rsidR="00894911" w:rsidRDefault="00032975">
      <w:pPr>
        <w:widowControl/>
        <w:snapToGrid w:val="0"/>
        <w:spacing w:line="480" w:lineRule="exact"/>
        <w:jc w:val="left"/>
        <w:rPr>
          <w:rFonts w:ascii="黑体" w:eastAsia="黑体" w:hAnsi="宋体"/>
          <w:bCs/>
          <w:kern w:val="0"/>
          <w:sz w:val="32"/>
          <w:szCs w:val="32"/>
        </w:rPr>
      </w:pPr>
      <w:r>
        <w:rPr>
          <w:rFonts w:ascii="Times New Roman" w:eastAsiaTheme="minorEastAsia" w:hAnsi="Times New Roman"/>
          <w:noProof/>
        </w:rPr>
        <mc:AlternateContent>
          <mc:Choice Requires="wps">
            <w:drawing>
              <wp:anchor distT="0" distB="0" distL="114300" distR="114300" simplePos="0" relativeHeight="251659264" behindDoc="0" locked="0" layoutInCell="1" allowOverlap="1" wp14:anchorId="4B878BF3" wp14:editId="2FC5D455">
                <wp:simplePos x="0" y="0"/>
                <wp:positionH relativeFrom="page">
                  <wp:posOffset>501650</wp:posOffset>
                </wp:positionH>
                <wp:positionV relativeFrom="page">
                  <wp:posOffset>361950</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89F749A" w14:textId="77777777" w:rsidR="00032975" w:rsidRDefault="00032975" w:rsidP="0003297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B878BF3" id="_x0000_t202" coordsize="21600,21600" o:spt="202" path="m,l,21600r21600,l21600,xe">
                <v:stroke joinstyle="miter"/>
                <v:path gradientshapeok="t" o:connecttype="rect"/>
              </v:shapetype>
              <v:shape id="文本框 1" o:spid="_x0000_s1026" type="#_x0000_t202" style="position:absolute;margin-left:39.5pt;margin-top:28.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" stroked="f" strokeweight=".5pt">
                <v:textbox>
                  <w:txbxContent>
                    <w:p w14:paraId="789F749A" w14:textId="77777777" w:rsidR="00032975" w:rsidRDefault="00032975" w:rsidP="0003297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6208C2B9" w14:textId="77777777" w:rsidR="00894911" w:rsidRDefault="00032975">
      <w:pPr>
        <w:spacing w:line="288" w:lineRule="auto"/>
        <w:jc w:val="center"/>
        <w:rPr>
          <w:b/>
          <w:sz w:val="28"/>
          <w:szCs w:val="30"/>
        </w:rPr>
      </w:pPr>
      <w:r>
        <w:rPr>
          <w:rFonts w:hint="eastAsia"/>
          <w:b/>
          <w:sz w:val="28"/>
          <w:szCs w:val="30"/>
        </w:rPr>
        <w:t>【</w:t>
      </w:r>
      <w:r>
        <w:rPr>
          <w:rFonts w:hint="eastAsia"/>
          <w:b/>
          <w:sz w:val="28"/>
          <w:szCs w:val="30"/>
        </w:rPr>
        <w:t>中外新闻传播史</w:t>
      </w:r>
      <w:r>
        <w:rPr>
          <w:rFonts w:hint="eastAsia"/>
          <w:b/>
          <w:sz w:val="28"/>
          <w:szCs w:val="30"/>
        </w:rPr>
        <w:t>】</w:t>
      </w:r>
    </w:p>
    <w:p w14:paraId="052310CC" w14:textId="77777777" w:rsidR="00894911" w:rsidRDefault="0003297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4"/>
        </w:rPr>
        <w:t>History of Journalism and Communication</w:t>
      </w:r>
      <w:r>
        <w:rPr>
          <w:rFonts w:hint="eastAsia"/>
          <w:b/>
          <w:sz w:val="28"/>
          <w:szCs w:val="30"/>
        </w:rPr>
        <w:t>】</w:t>
      </w:r>
      <w:bookmarkStart w:id="0" w:name="a2"/>
      <w:bookmarkEnd w:id="0"/>
    </w:p>
    <w:p w14:paraId="2D481091" w14:textId="1E9522DD" w:rsidR="00894911" w:rsidRDefault="00032975">
      <w:pPr>
        <w:spacing w:beforeLines="50" w:before="156" w:afterLines="50" w:after="156" w:line="288" w:lineRule="auto"/>
        <w:ind w:firstLineChars="150" w:firstLine="360"/>
        <w:rPr>
          <w:rFonts w:hint="eastAsia"/>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w:t>
      </w:r>
      <w:r>
        <w:rPr>
          <w:rFonts w:ascii="黑体" w:eastAsia="黑体" w:hAnsi="宋体"/>
          <w:sz w:val="24"/>
        </w:rPr>
        <w:t>息</w:t>
      </w:r>
    </w:p>
    <w:p w14:paraId="40B055D4" w14:textId="77777777" w:rsidR="00894911" w:rsidRDefault="0003297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sz w:val="20"/>
          <w:szCs w:val="20"/>
        </w:rPr>
        <w:t>2030276</w:t>
      </w:r>
      <w:r>
        <w:rPr>
          <w:color w:val="000000"/>
          <w:sz w:val="20"/>
          <w:szCs w:val="20"/>
        </w:rPr>
        <w:t>】</w:t>
      </w:r>
    </w:p>
    <w:p w14:paraId="47D986F9" w14:textId="77777777" w:rsidR="00894911" w:rsidRDefault="0003297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7F1BD9F1" w14:textId="77777777" w:rsidR="00894911" w:rsidRDefault="0003297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传播学</w:t>
      </w:r>
      <w:r>
        <w:rPr>
          <w:color w:val="000000"/>
          <w:sz w:val="20"/>
          <w:szCs w:val="20"/>
        </w:rPr>
        <w:t>】</w:t>
      </w:r>
    </w:p>
    <w:p w14:paraId="6A84EA6F" w14:textId="77777777" w:rsidR="00894911" w:rsidRDefault="0003297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highlight w:val="yellow"/>
        </w:rPr>
        <w:t>系级必修课</w:t>
      </w:r>
      <w:r>
        <w:rPr>
          <w:rFonts w:ascii="宋体" w:hAnsi="宋体" w:hint="eastAsia"/>
          <w:color w:val="000000"/>
          <w:sz w:val="20"/>
          <w:szCs w:val="20"/>
          <w:highlight w:val="yellow"/>
        </w:rPr>
        <w:t>◎</w:t>
      </w:r>
      <w:r>
        <w:rPr>
          <w:color w:val="000000"/>
          <w:sz w:val="20"/>
          <w:szCs w:val="20"/>
        </w:rPr>
        <w:t>】</w:t>
      </w:r>
    </w:p>
    <w:p w14:paraId="08229625" w14:textId="77777777" w:rsidR="00894911" w:rsidRDefault="00032975">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新闻传播学院</w:t>
      </w:r>
    </w:p>
    <w:p w14:paraId="31E6B98C" w14:textId="77777777" w:rsidR="00894911" w:rsidRDefault="00032975">
      <w:pPr>
        <w:snapToGrid w:val="0"/>
        <w:spacing w:line="288" w:lineRule="auto"/>
        <w:ind w:firstLineChars="196" w:firstLine="394"/>
        <w:rPr>
          <w:color w:val="000000"/>
          <w:sz w:val="20"/>
          <w:szCs w:val="20"/>
        </w:rPr>
      </w:pPr>
      <w:r>
        <w:rPr>
          <w:b/>
          <w:bCs/>
          <w:color w:val="000000"/>
          <w:sz w:val="20"/>
          <w:szCs w:val="20"/>
        </w:rPr>
        <w:t>使用教材：</w:t>
      </w:r>
    </w:p>
    <w:p w14:paraId="7B68FADC" w14:textId="77777777" w:rsidR="00894911" w:rsidRDefault="00032975">
      <w:pPr>
        <w:snapToGrid w:val="0"/>
        <w:spacing w:line="288" w:lineRule="auto"/>
        <w:ind w:firstLineChars="396" w:firstLine="792"/>
        <w:rPr>
          <w:color w:val="000000"/>
          <w:szCs w:val="21"/>
        </w:rPr>
      </w:pPr>
      <w:r>
        <w:rPr>
          <w:color w:val="000000"/>
          <w:sz w:val="20"/>
          <w:szCs w:val="20"/>
        </w:rPr>
        <w:t>教材【</w:t>
      </w:r>
      <w:r>
        <w:rPr>
          <w:rFonts w:hint="eastAsia"/>
          <w:sz w:val="20"/>
          <w:szCs w:val="20"/>
        </w:rPr>
        <w:t>《</w:t>
      </w:r>
      <w:r>
        <w:rPr>
          <w:rFonts w:hint="eastAsia"/>
          <w:sz w:val="20"/>
          <w:szCs w:val="20"/>
        </w:rPr>
        <w:t>中国新闻传播史</w:t>
      </w:r>
      <w:r>
        <w:rPr>
          <w:rFonts w:hint="eastAsia"/>
          <w:sz w:val="20"/>
          <w:szCs w:val="20"/>
        </w:rPr>
        <w:t>》，</w:t>
      </w:r>
      <w:r>
        <w:rPr>
          <w:rFonts w:hint="eastAsia"/>
          <w:sz w:val="20"/>
          <w:szCs w:val="20"/>
        </w:rPr>
        <w:t>方汉奇主编</w:t>
      </w:r>
      <w:r>
        <w:rPr>
          <w:rFonts w:hint="eastAsia"/>
          <w:sz w:val="20"/>
          <w:szCs w:val="20"/>
        </w:rPr>
        <w:t>，</w:t>
      </w:r>
      <w:r>
        <w:rPr>
          <w:rFonts w:hint="eastAsia"/>
          <w:sz w:val="20"/>
          <w:szCs w:val="20"/>
        </w:rPr>
        <w:t>中国人民</w:t>
      </w:r>
      <w:r>
        <w:rPr>
          <w:rFonts w:hint="eastAsia"/>
          <w:sz w:val="20"/>
          <w:szCs w:val="20"/>
        </w:rPr>
        <w:t>大学出版社，</w:t>
      </w:r>
      <w:r>
        <w:rPr>
          <w:rFonts w:hint="eastAsia"/>
          <w:sz w:val="20"/>
          <w:szCs w:val="20"/>
        </w:rPr>
        <w:t>20</w:t>
      </w:r>
      <w:r>
        <w:rPr>
          <w:rFonts w:hint="eastAsia"/>
          <w:sz w:val="20"/>
          <w:szCs w:val="20"/>
        </w:rPr>
        <w:t>14</w:t>
      </w:r>
      <w:r>
        <w:rPr>
          <w:rFonts w:hint="eastAsia"/>
          <w:sz w:val="20"/>
          <w:szCs w:val="20"/>
        </w:rPr>
        <w:t>年</w:t>
      </w:r>
      <w:r>
        <w:rPr>
          <w:rFonts w:hint="eastAsia"/>
          <w:sz w:val="20"/>
          <w:szCs w:val="20"/>
        </w:rPr>
        <w:t>7</w:t>
      </w:r>
      <w:r>
        <w:rPr>
          <w:rFonts w:hint="eastAsia"/>
          <w:sz w:val="20"/>
          <w:szCs w:val="20"/>
        </w:rPr>
        <w:t>月</w:t>
      </w:r>
      <w:r>
        <w:rPr>
          <w:rFonts w:hint="eastAsia"/>
          <w:sz w:val="20"/>
          <w:szCs w:val="20"/>
        </w:rPr>
        <w:t>第</w:t>
      </w:r>
      <w:r>
        <w:rPr>
          <w:rFonts w:hint="eastAsia"/>
          <w:sz w:val="20"/>
          <w:szCs w:val="20"/>
        </w:rPr>
        <w:t>3</w:t>
      </w:r>
      <w:r>
        <w:rPr>
          <w:rFonts w:hint="eastAsia"/>
          <w:sz w:val="20"/>
          <w:szCs w:val="20"/>
        </w:rPr>
        <w:t>版</w:t>
      </w:r>
      <w:r>
        <w:rPr>
          <w:color w:val="000000"/>
          <w:sz w:val="20"/>
          <w:szCs w:val="20"/>
        </w:rPr>
        <w:t>】</w:t>
      </w:r>
    </w:p>
    <w:p w14:paraId="056CC34F" w14:textId="77777777" w:rsidR="00894911" w:rsidRDefault="00032975">
      <w:pPr>
        <w:snapToGrid w:val="0"/>
        <w:spacing w:line="288" w:lineRule="auto"/>
        <w:ind w:leftChars="342" w:left="718" w:firstLineChars="50" w:firstLine="10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w:t>
      </w:r>
      <w:r>
        <w:rPr>
          <w:rFonts w:hint="eastAsia"/>
          <w:color w:val="000000"/>
          <w:sz w:val="20"/>
          <w:szCs w:val="20"/>
        </w:rPr>
        <w:t>外国新闻传播史</w:t>
      </w:r>
      <w:r>
        <w:rPr>
          <w:rFonts w:hint="eastAsia"/>
          <w:color w:val="000000"/>
          <w:sz w:val="20"/>
          <w:szCs w:val="20"/>
        </w:rPr>
        <w:t>》，</w:t>
      </w:r>
      <w:r>
        <w:rPr>
          <w:rFonts w:hint="eastAsia"/>
          <w:color w:val="000000"/>
          <w:sz w:val="20"/>
          <w:szCs w:val="20"/>
        </w:rPr>
        <w:t>郑超然、程曼丽、王泰玄著，中国人民大学出版社，</w:t>
      </w:r>
      <w:r>
        <w:rPr>
          <w:rFonts w:hint="eastAsia"/>
          <w:color w:val="000000"/>
          <w:sz w:val="20"/>
          <w:szCs w:val="20"/>
        </w:rPr>
        <w:t>2000</w:t>
      </w:r>
      <w:r>
        <w:rPr>
          <w:rFonts w:hint="eastAsia"/>
          <w:color w:val="000000"/>
          <w:sz w:val="20"/>
          <w:szCs w:val="20"/>
        </w:rPr>
        <w:t>年</w:t>
      </w:r>
      <w:r>
        <w:rPr>
          <w:rFonts w:hint="eastAsia"/>
          <w:color w:val="000000"/>
          <w:sz w:val="20"/>
          <w:szCs w:val="20"/>
        </w:rPr>
        <w:t>10</w:t>
      </w:r>
      <w:r>
        <w:rPr>
          <w:rFonts w:hint="eastAsia"/>
          <w:color w:val="000000"/>
          <w:sz w:val="20"/>
          <w:szCs w:val="20"/>
        </w:rPr>
        <w:t>月第</w:t>
      </w:r>
      <w:r>
        <w:rPr>
          <w:rFonts w:hint="eastAsia"/>
          <w:color w:val="000000"/>
          <w:sz w:val="20"/>
          <w:szCs w:val="20"/>
        </w:rPr>
        <w:t>1</w:t>
      </w:r>
      <w:r>
        <w:rPr>
          <w:rFonts w:hint="eastAsia"/>
          <w:color w:val="000000"/>
          <w:sz w:val="20"/>
          <w:szCs w:val="20"/>
        </w:rPr>
        <w:t>版</w:t>
      </w:r>
      <w:r>
        <w:rPr>
          <w:color w:val="000000"/>
          <w:sz w:val="20"/>
          <w:szCs w:val="20"/>
        </w:rPr>
        <w:t>】</w:t>
      </w:r>
    </w:p>
    <w:p w14:paraId="388D6B11" w14:textId="77777777" w:rsidR="00894911" w:rsidRDefault="00032975">
      <w:pPr>
        <w:snapToGrid w:val="0"/>
        <w:spacing w:line="288" w:lineRule="auto"/>
        <w:ind w:firstLineChars="196" w:firstLine="394"/>
        <w:rPr>
          <w:color w:val="000000"/>
          <w:sz w:val="20"/>
          <w:szCs w:val="20"/>
        </w:rPr>
      </w:pPr>
      <w:r>
        <w:rPr>
          <w:rFonts w:hint="eastAsia"/>
          <w:b/>
          <w:bCs/>
          <w:color w:val="000000"/>
          <w:sz w:val="20"/>
          <w:szCs w:val="20"/>
        </w:rPr>
        <w:t>课程网站网址：</w:t>
      </w:r>
      <w:r>
        <w:rPr>
          <w:rFonts w:hint="eastAsia"/>
          <w:b/>
          <w:bCs/>
          <w:color w:val="000000"/>
          <w:sz w:val="20"/>
          <w:szCs w:val="20"/>
        </w:rPr>
        <w:t>https://mooc1-1.chaoxing.com/course/208800450.html</w:t>
      </w:r>
    </w:p>
    <w:p w14:paraId="24513BF3" w14:textId="00DB9AA0" w:rsidR="00894911" w:rsidRDefault="0003297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w:t>
      </w:r>
      <w:r>
        <w:rPr>
          <w:rFonts w:hint="eastAsia"/>
          <w:color w:val="000000"/>
          <w:sz w:val="20"/>
          <w:szCs w:val="20"/>
        </w:rPr>
        <w:t>传播学概论</w:t>
      </w:r>
      <w:r>
        <w:rPr>
          <w:rFonts w:hint="eastAsia"/>
          <w:color w:val="000000"/>
          <w:sz w:val="20"/>
          <w:szCs w:val="20"/>
        </w:rPr>
        <w:t>》，</w:t>
      </w:r>
      <w:r>
        <w:rPr>
          <w:rFonts w:asciiTheme="majorBidi" w:eastAsiaTheme="minorEastAsia" w:hAnsiTheme="majorBidi" w:cstheme="majorBidi"/>
          <w:color w:val="000000"/>
          <w:sz w:val="20"/>
          <w:szCs w:val="20"/>
        </w:rPr>
        <w:t>2030</w:t>
      </w:r>
      <w:r>
        <w:rPr>
          <w:rFonts w:asciiTheme="majorBidi" w:eastAsiaTheme="minorEastAsia" w:hAnsiTheme="majorBidi" w:cstheme="majorBidi" w:hint="eastAsia"/>
          <w:color w:val="000000"/>
          <w:sz w:val="20"/>
          <w:szCs w:val="20"/>
        </w:rPr>
        <w:t>3</w:t>
      </w:r>
      <w:r>
        <w:rPr>
          <w:rFonts w:asciiTheme="majorBidi" w:eastAsiaTheme="minorEastAsia" w:hAnsiTheme="majorBidi" w:cstheme="majorBidi"/>
          <w:color w:val="000000"/>
          <w:sz w:val="20"/>
          <w:szCs w:val="20"/>
        </w:rPr>
        <w:t>0</w:t>
      </w:r>
      <w:r>
        <w:rPr>
          <w:rFonts w:asciiTheme="majorBidi" w:eastAsiaTheme="minorEastAsia" w:hAnsiTheme="majorBidi" w:cstheme="majorBidi" w:hint="eastAsia"/>
          <w:color w:val="000000"/>
          <w:sz w:val="20"/>
          <w:szCs w:val="20"/>
        </w:rPr>
        <w:t>2</w:t>
      </w:r>
      <w:r>
        <w:rPr>
          <w:rFonts w:asciiTheme="majorBidi" w:eastAsiaTheme="minorEastAsia" w:hAnsiTheme="majorBidi" w:cstheme="majorBidi" w:hint="eastAsia"/>
          <w:color w:val="000000"/>
          <w:sz w:val="20"/>
          <w:szCs w:val="20"/>
        </w:rPr>
        <w:t>（</w:t>
      </w:r>
      <w:r>
        <w:rPr>
          <w:rFonts w:asciiTheme="majorBidi" w:eastAsiaTheme="minorEastAsia" w:hAnsiTheme="majorBidi" w:cstheme="majorBidi" w:hint="eastAsia"/>
          <w:color w:val="000000"/>
          <w:sz w:val="20"/>
          <w:szCs w:val="20"/>
        </w:rPr>
        <w:t>2</w:t>
      </w:r>
      <w:r>
        <w:rPr>
          <w:rFonts w:asciiTheme="majorBidi" w:eastAsiaTheme="minorEastAsia" w:hAnsiTheme="majorBidi" w:cstheme="majorBidi" w:hint="eastAsia"/>
          <w:color w:val="000000"/>
          <w:sz w:val="20"/>
          <w:szCs w:val="20"/>
        </w:rPr>
        <w:t>）</w:t>
      </w:r>
      <w:r>
        <w:rPr>
          <w:color w:val="000000"/>
          <w:sz w:val="20"/>
          <w:szCs w:val="20"/>
        </w:rPr>
        <w:t>】</w:t>
      </w:r>
    </w:p>
    <w:p w14:paraId="0CE8CC26" w14:textId="03C7A154" w:rsidR="00894911" w:rsidRPr="00032975" w:rsidRDefault="00032975" w:rsidP="00032975">
      <w:pPr>
        <w:adjustRightInd w:val="0"/>
        <w:snapToGrid w:val="0"/>
        <w:spacing w:beforeLines="50" w:before="156" w:afterLines="50" w:after="156" w:line="288" w:lineRule="auto"/>
        <w:ind w:firstLineChars="145" w:firstLine="348"/>
        <w:rPr>
          <w:rFonts w:hint="eastAsia"/>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9EC7750" w14:textId="77777777" w:rsidR="00894911" w:rsidRDefault="00032975">
      <w:pPr>
        <w:adjustRightInd w:val="0"/>
        <w:snapToGrid w:val="0"/>
        <w:spacing w:beforeLines="50" w:before="156" w:afterLines="50" w:after="156" w:line="360" w:lineRule="auto"/>
        <w:ind w:firstLineChars="195" w:firstLine="409"/>
        <w:rPr>
          <w:rFonts w:ascii="Times New Roman" w:hAnsi="Times New Roman"/>
          <w:color w:val="000000"/>
          <w:szCs w:val="21"/>
        </w:rPr>
      </w:pPr>
      <w:r>
        <w:rPr>
          <w:rFonts w:ascii="Times New Roman" w:hAnsi="Times New Roman"/>
          <w:color w:val="000000"/>
          <w:szCs w:val="21"/>
        </w:rPr>
        <w:t>中外新闻事业史课程，通过对近代以来中外新闻传播业（机构、载体、手段、事件、人物等）的概述，认识新闻传播发展的规律和趋势，吸取经验和教训，提高传媒素养，加深对历史和社会的了解。本课程的教学路径：（</w:t>
      </w:r>
      <w:r>
        <w:rPr>
          <w:rFonts w:ascii="Times New Roman" w:hAnsi="Times New Roman"/>
          <w:color w:val="000000"/>
          <w:szCs w:val="21"/>
        </w:rPr>
        <w:t>1</w:t>
      </w:r>
      <w:r>
        <w:rPr>
          <w:rFonts w:ascii="Times New Roman" w:hAnsi="Times New Roman"/>
          <w:color w:val="000000"/>
          <w:szCs w:val="21"/>
        </w:rPr>
        <w:t>）对史实的介绍，抓住重点，兼顾一般：中国多于外国、上海多于外地。现当代重于近现代，当代部分将避免与以新媒体、全媒体、媒体融合为内容的课程重复。（</w:t>
      </w:r>
      <w:r>
        <w:rPr>
          <w:rFonts w:ascii="Times New Roman" w:hAnsi="Times New Roman"/>
          <w:color w:val="000000"/>
          <w:szCs w:val="21"/>
        </w:rPr>
        <w:t>2</w:t>
      </w:r>
      <w:r>
        <w:rPr>
          <w:rFonts w:ascii="Times New Roman" w:hAnsi="Times New Roman"/>
          <w:color w:val="000000"/>
          <w:szCs w:val="21"/>
        </w:rPr>
        <w:t>）认识不同时代新闻业与经济、科技、政治、社会、文化等方面的互动关系。（</w:t>
      </w:r>
      <w:r>
        <w:rPr>
          <w:rFonts w:ascii="Times New Roman" w:hAnsi="Times New Roman"/>
          <w:color w:val="000000"/>
          <w:szCs w:val="21"/>
        </w:rPr>
        <w:t>3</w:t>
      </w:r>
      <w:r>
        <w:rPr>
          <w:rFonts w:ascii="Times New Roman" w:hAnsi="Times New Roman"/>
          <w:color w:val="000000"/>
          <w:szCs w:val="21"/>
        </w:rPr>
        <w:t>）审视得失，反观当下，思考、展望未来。</w:t>
      </w:r>
    </w:p>
    <w:p w14:paraId="5FAA2A07" w14:textId="77777777" w:rsidR="00894911" w:rsidRDefault="00032975">
      <w:pPr>
        <w:adjustRightInd w:val="0"/>
        <w:snapToGrid w:val="0"/>
        <w:spacing w:beforeLines="50" w:before="156" w:afterLines="50" w:after="156" w:line="360" w:lineRule="auto"/>
        <w:ind w:firstLineChars="245" w:firstLine="514"/>
        <w:rPr>
          <w:rFonts w:ascii="Times New Roman" w:hAnsi="Times New Roman"/>
          <w:color w:val="000000"/>
          <w:szCs w:val="21"/>
        </w:rPr>
      </w:pPr>
      <w:r>
        <w:rPr>
          <w:rFonts w:ascii="Times New Roman" w:hAnsi="Times New Roman"/>
          <w:color w:val="000000"/>
          <w:szCs w:val="21"/>
        </w:rPr>
        <w:t>在所谓</w:t>
      </w:r>
      <w:r>
        <w:rPr>
          <w:rFonts w:ascii="Times New Roman" w:hAnsi="Times New Roman"/>
          <w:color w:val="000000"/>
          <w:szCs w:val="21"/>
        </w:rPr>
        <w:t>“</w:t>
      </w:r>
      <w:r>
        <w:rPr>
          <w:rFonts w:ascii="Times New Roman" w:hAnsi="Times New Roman"/>
          <w:color w:val="000000"/>
          <w:szCs w:val="21"/>
        </w:rPr>
        <w:t>泛媒体</w:t>
      </w:r>
      <w:r>
        <w:rPr>
          <w:rFonts w:ascii="Times New Roman" w:hAnsi="Times New Roman"/>
          <w:color w:val="000000"/>
          <w:szCs w:val="21"/>
        </w:rPr>
        <w:t>”</w:t>
      </w:r>
      <w:r>
        <w:rPr>
          <w:rFonts w:ascii="Times New Roman" w:hAnsi="Times New Roman"/>
          <w:color w:val="000000"/>
          <w:szCs w:val="21"/>
        </w:rPr>
        <w:t>时代，从事新闻传播专业的人，与许多业余传者</w:t>
      </w:r>
      <w:r>
        <w:rPr>
          <w:rFonts w:ascii="Times New Roman" w:hAnsi="Times New Roman"/>
          <w:color w:val="000000"/>
          <w:szCs w:val="21"/>
        </w:rPr>
        <w:t>的重要区别之一，就在于是否认真读过新闻史论。一部新闻史，是先进取代落后，真理战胜谬误的历史。本课程的教学将注重促进学生人性境界的提升，理想人格的塑造，在提高传媒素养的同时涵养人文精神。</w:t>
      </w:r>
    </w:p>
    <w:p w14:paraId="147E570B" w14:textId="2C9F1DC5" w:rsidR="00894911" w:rsidRPr="00032975" w:rsidRDefault="00032975" w:rsidP="00032975">
      <w:pPr>
        <w:widowControl/>
        <w:spacing w:beforeLines="50" w:before="156" w:afterLines="50" w:after="156" w:line="288" w:lineRule="auto"/>
        <w:ind w:firstLineChars="150" w:firstLine="360"/>
        <w:jc w:val="left"/>
        <w:rPr>
          <w:rFonts w:ascii="黑体" w:eastAsia="黑体" w:hAnsi="宋体" w:hint="eastAsia"/>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DDDEE67" w14:textId="77777777" w:rsidR="00894911" w:rsidRPr="00032975" w:rsidRDefault="00032975">
      <w:pPr>
        <w:snapToGrid w:val="0"/>
        <w:spacing w:line="288" w:lineRule="auto"/>
        <w:ind w:firstLineChars="200" w:firstLine="420"/>
        <w:rPr>
          <w:rFonts w:ascii="Times New Roman" w:hAnsi="Times New Roman"/>
          <w:color w:val="000000"/>
          <w:szCs w:val="21"/>
        </w:rPr>
      </w:pPr>
      <w:r w:rsidRPr="00032975">
        <w:rPr>
          <w:rFonts w:ascii="Times New Roman" w:hAnsi="Times New Roman" w:hint="eastAsia"/>
          <w:color w:val="000000"/>
          <w:szCs w:val="21"/>
        </w:rPr>
        <w:t>本课程在新闻传播学院新闻学、传播学开设。新闻学开设于低年级，传播学可开设于二、三年级。传播学学生学习《中外新闻传播史》，建议先修《传播学概论》等课程，打好理论基础。</w:t>
      </w:r>
    </w:p>
    <w:p w14:paraId="560FC21A" w14:textId="77777777" w:rsidR="00894911" w:rsidRPr="00032975" w:rsidRDefault="00894911">
      <w:pPr>
        <w:snapToGrid w:val="0"/>
        <w:spacing w:line="288" w:lineRule="auto"/>
        <w:ind w:firstLineChars="200" w:firstLine="420"/>
        <w:rPr>
          <w:rFonts w:ascii="Times New Roman" w:hAnsi="Times New Roman"/>
          <w:color w:val="000000"/>
          <w:szCs w:val="21"/>
        </w:rPr>
      </w:pPr>
    </w:p>
    <w:p w14:paraId="359653BC" w14:textId="6F45EC69" w:rsidR="00894911" w:rsidRDefault="00894911">
      <w:pPr>
        <w:snapToGrid w:val="0"/>
        <w:spacing w:line="288" w:lineRule="auto"/>
        <w:ind w:firstLineChars="200" w:firstLine="400"/>
        <w:rPr>
          <w:color w:val="000000"/>
          <w:sz w:val="20"/>
          <w:szCs w:val="20"/>
        </w:rPr>
      </w:pPr>
    </w:p>
    <w:p w14:paraId="688B7888" w14:textId="77777777" w:rsidR="00032975" w:rsidRDefault="00032975">
      <w:pPr>
        <w:snapToGrid w:val="0"/>
        <w:spacing w:line="288" w:lineRule="auto"/>
        <w:ind w:firstLineChars="200" w:firstLine="400"/>
        <w:rPr>
          <w:rFonts w:hint="eastAsia"/>
          <w:color w:val="000000"/>
          <w:sz w:val="20"/>
          <w:szCs w:val="20"/>
        </w:rPr>
      </w:pPr>
    </w:p>
    <w:p w14:paraId="6317298A" w14:textId="77777777" w:rsidR="00894911" w:rsidRDefault="00894911">
      <w:pPr>
        <w:snapToGrid w:val="0"/>
        <w:spacing w:line="288" w:lineRule="auto"/>
        <w:ind w:firstLineChars="200" w:firstLine="400"/>
        <w:rPr>
          <w:color w:val="000000"/>
          <w:sz w:val="20"/>
          <w:szCs w:val="20"/>
        </w:rPr>
      </w:pPr>
    </w:p>
    <w:p w14:paraId="0AA16F99" w14:textId="7E483869" w:rsidR="00894911" w:rsidRDefault="00032975">
      <w:pPr>
        <w:widowControl/>
        <w:spacing w:beforeLines="50" w:before="156" w:afterLines="50" w:after="156" w:line="288" w:lineRule="auto"/>
        <w:ind w:firstLineChars="150" w:firstLine="360"/>
        <w:jc w:val="left"/>
        <w:rPr>
          <w:rFonts w:ascii="黑体" w:eastAsia="黑体" w:hAnsi="宋体" w:hint="eastAsia"/>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p w14:paraId="6E42F99A" w14:textId="77777777" w:rsidR="00894911" w:rsidRDefault="00894911">
      <w:pPr>
        <w:ind w:firstLineChars="200" w:firstLine="420"/>
      </w:pPr>
    </w:p>
    <w:tbl>
      <w:tblPr>
        <w:tblW w:w="8222" w:type="dxa"/>
        <w:tblInd w:w="108" w:type="dxa"/>
        <w:tblLook w:val="04A0" w:firstRow="1" w:lastRow="0" w:firstColumn="1" w:lastColumn="0" w:noHBand="0" w:noVBand="1"/>
      </w:tblPr>
      <w:tblGrid>
        <w:gridCol w:w="681"/>
        <w:gridCol w:w="990"/>
        <w:gridCol w:w="5700"/>
        <w:gridCol w:w="851"/>
      </w:tblGrid>
      <w:tr w:rsidR="00894911" w14:paraId="1C93E6E6" w14:textId="77777777">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6E6B8E" w14:textId="77777777" w:rsidR="00894911" w:rsidRDefault="00032975">
            <w:pPr>
              <w:widowControl/>
              <w:jc w:val="center"/>
              <w:rPr>
                <w:rFonts w:asciiTheme="majorBidi" w:hAnsiTheme="majorBidi" w:cstheme="majorBidi"/>
                <w:color w:val="000000" w:themeColor="text1"/>
                <w:kern w:val="0"/>
                <w:szCs w:val="21"/>
              </w:rPr>
            </w:pPr>
            <w:r>
              <w:rPr>
                <w:rFonts w:asciiTheme="majorBidi" w:eastAsia="黑体" w:hAnsiTheme="majorBidi" w:cstheme="majorBidi"/>
                <w:kern w:val="0"/>
                <w:szCs w:val="21"/>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1920DB90" w14:textId="77777777" w:rsidR="00894911" w:rsidRDefault="00032975">
            <w:pPr>
              <w:widowControl/>
              <w:jc w:val="center"/>
              <w:rPr>
                <w:rFonts w:asciiTheme="majorBidi" w:hAnsiTheme="majorBidi" w:cstheme="majorBidi"/>
                <w:color w:val="000000" w:themeColor="text1"/>
                <w:kern w:val="0"/>
                <w:szCs w:val="21"/>
              </w:rPr>
            </w:pPr>
            <w:r>
              <w:rPr>
                <w:rFonts w:asciiTheme="majorBidi" w:eastAsia="黑体" w:hAnsiTheme="majorBidi" w:cstheme="majorBidi"/>
                <w:kern w:val="0"/>
                <w:szCs w:val="21"/>
              </w:rPr>
              <w:t>关联</w:t>
            </w:r>
          </w:p>
        </w:tc>
      </w:tr>
      <w:tr w:rsidR="00894911" w14:paraId="792456E5" w14:textId="77777777">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10DD93F"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14:paraId="3B5441F8"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LO111</w:t>
            </w:r>
          </w:p>
        </w:tc>
        <w:tc>
          <w:tcPr>
            <w:tcW w:w="5700" w:type="dxa"/>
            <w:tcBorders>
              <w:top w:val="single" w:sz="4" w:space="0" w:color="auto"/>
              <w:left w:val="nil"/>
              <w:bottom w:val="single" w:sz="4" w:space="0" w:color="auto"/>
              <w:right w:val="single" w:sz="4" w:space="0" w:color="auto"/>
            </w:tcBorders>
            <w:shd w:val="clear" w:color="auto" w:fill="auto"/>
            <w:vAlign w:val="center"/>
          </w:tcPr>
          <w:p w14:paraId="2A739924"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2FC6CFF2"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4911" w14:paraId="47AA5A4E" w14:textId="77777777">
        <w:trPr>
          <w:trHeight w:val="615"/>
        </w:trPr>
        <w:tc>
          <w:tcPr>
            <w:tcW w:w="681" w:type="dxa"/>
            <w:vMerge/>
            <w:tcBorders>
              <w:top w:val="nil"/>
              <w:left w:val="single" w:sz="4" w:space="0" w:color="auto"/>
              <w:bottom w:val="single" w:sz="4" w:space="0" w:color="auto"/>
              <w:right w:val="single" w:sz="4" w:space="0" w:color="auto"/>
            </w:tcBorders>
            <w:vAlign w:val="center"/>
          </w:tcPr>
          <w:p w14:paraId="0226832F"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nil"/>
            </w:tcBorders>
            <w:shd w:val="clear" w:color="auto" w:fill="auto"/>
            <w:vAlign w:val="center"/>
          </w:tcPr>
          <w:p w14:paraId="1A835C72"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LO112</w:t>
            </w:r>
          </w:p>
        </w:tc>
        <w:tc>
          <w:tcPr>
            <w:tcW w:w="5700" w:type="dxa"/>
            <w:tcBorders>
              <w:top w:val="nil"/>
              <w:left w:val="single" w:sz="4" w:space="0" w:color="auto"/>
              <w:bottom w:val="single" w:sz="4" w:space="0" w:color="auto"/>
              <w:right w:val="single" w:sz="4" w:space="0" w:color="auto"/>
            </w:tcBorders>
            <w:shd w:val="clear" w:color="auto" w:fill="auto"/>
            <w:vAlign w:val="center"/>
          </w:tcPr>
          <w:p w14:paraId="3C7E4800"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tcPr>
          <w:p w14:paraId="539CF686" w14:textId="77777777" w:rsidR="00894911" w:rsidRDefault="00894911">
            <w:pPr>
              <w:widowControl/>
              <w:jc w:val="left"/>
              <w:rPr>
                <w:rFonts w:asciiTheme="majorBidi" w:hAnsiTheme="majorBidi" w:cstheme="majorBidi"/>
                <w:color w:val="000000" w:themeColor="text1"/>
                <w:kern w:val="0"/>
                <w:szCs w:val="21"/>
              </w:rPr>
            </w:pPr>
          </w:p>
        </w:tc>
      </w:tr>
      <w:tr w:rsidR="00894911" w14:paraId="0562F8D0" w14:textId="77777777">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tcPr>
          <w:p w14:paraId="6D574431"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L021</w:t>
            </w:r>
          </w:p>
        </w:tc>
        <w:tc>
          <w:tcPr>
            <w:tcW w:w="990" w:type="dxa"/>
            <w:tcBorders>
              <w:top w:val="nil"/>
              <w:left w:val="nil"/>
              <w:bottom w:val="single" w:sz="4" w:space="0" w:color="auto"/>
              <w:right w:val="single" w:sz="4" w:space="0" w:color="auto"/>
            </w:tcBorders>
            <w:shd w:val="clear" w:color="auto" w:fill="auto"/>
            <w:vAlign w:val="center"/>
          </w:tcPr>
          <w:p w14:paraId="47DFEE2E"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LO211</w:t>
            </w:r>
          </w:p>
        </w:tc>
        <w:tc>
          <w:tcPr>
            <w:tcW w:w="5700" w:type="dxa"/>
            <w:tcBorders>
              <w:top w:val="nil"/>
              <w:left w:val="nil"/>
              <w:bottom w:val="single" w:sz="4" w:space="0" w:color="auto"/>
              <w:right w:val="single" w:sz="4" w:space="0" w:color="auto"/>
            </w:tcBorders>
            <w:shd w:val="clear" w:color="auto" w:fill="auto"/>
            <w:vAlign w:val="center"/>
          </w:tcPr>
          <w:p w14:paraId="74C14794"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tcPr>
          <w:p w14:paraId="35E3F60C"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4911" w14:paraId="620E9270" w14:textId="77777777">
        <w:trPr>
          <w:trHeight w:val="825"/>
        </w:trPr>
        <w:tc>
          <w:tcPr>
            <w:tcW w:w="681" w:type="dxa"/>
            <w:vMerge/>
            <w:tcBorders>
              <w:top w:val="nil"/>
              <w:left w:val="single" w:sz="4" w:space="0" w:color="auto"/>
              <w:bottom w:val="single" w:sz="4" w:space="0" w:color="auto"/>
              <w:right w:val="single" w:sz="4" w:space="0" w:color="auto"/>
            </w:tcBorders>
            <w:vAlign w:val="center"/>
          </w:tcPr>
          <w:p w14:paraId="40EFFDDB"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51EAA089"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LO212</w:t>
            </w:r>
          </w:p>
        </w:tc>
        <w:tc>
          <w:tcPr>
            <w:tcW w:w="5700" w:type="dxa"/>
            <w:tcBorders>
              <w:top w:val="nil"/>
              <w:left w:val="nil"/>
              <w:bottom w:val="single" w:sz="4" w:space="0" w:color="auto"/>
              <w:right w:val="single" w:sz="4" w:space="0" w:color="auto"/>
            </w:tcBorders>
            <w:shd w:val="clear" w:color="auto" w:fill="auto"/>
            <w:vAlign w:val="center"/>
          </w:tcPr>
          <w:p w14:paraId="311D89C7"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tcPr>
          <w:p w14:paraId="553B613F"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4911" w14:paraId="7EE54150" w14:textId="77777777">
        <w:trPr>
          <w:trHeight w:val="495"/>
        </w:trPr>
        <w:tc>
          <w:tcPr>
            <w:tcW w:w="681" w:type="dxa"/>
            <w:tcBorders>
              <w:top w:val="nil"/>
              <w:left w:val="single" w:sz="4" w:space="0" w:color="auto"/>
              <w:bottom w:val="nil"/>
              <w:right w:val="single" w:sz="4" w:space="0" w:color="auto"/>
            </w:tcBorders>
            <w:shd w:val="clear" w:color="auto" w:fill="auto"/>
            <w:noWrap/>
            <w:vAlign w:val="center"/>
          </w:tcPr>
          <w:p w14:paraId="6414C9BF"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0C8C9648"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新闻理论：掌握新闻学的核心理论、基本知识。</w:t>
            </w:r>
          </w:p>
        </w:tc>
        <w:tc>
          <w:tcPr>
            <w:tcW w:w="851" w:type="dxa"/>
            <w:tcBorders>
              <w:top w:val="nil"/>
              <w:left w:val="nil"/>
              <w:bottom w:val="single" w:sz="4" w:space="0" w:color="auto"/>
              <w:right w:val="single" w:sz="4" w:space="0" w:color="auto"/>
            </w:tcBorders>
            <w:shd w:val="clear" w:color="auto" w:fill="auto"/>
            <w:vAlign w:val="center"/>
          </w:tcPr>
          <w:p w14:paraId="086DFF3B"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r>
              <w:rPr>
                <w:rFonts w:ascii="Times New Roman" w:hAnsi="Times New Roman"/>
                <w:color w:val="000000"/>
                <w:kern w:val="0"/>
                <w:szCs w:val="21"/>
              </w:rPr>
              <w:sym w:font="Wingdings 2" w:char="F098"/>
            </w:r>
          </w:p>
        </w:tc>
      </w:tr>
      <w:tr w:rsidR="00894911" w14:paraId="1B87D762" w14:textId="77777777">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tcPr>
          <w:p w14:paraId="3C0793D2"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09BEBF93"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tcPr>
          <w:p w14:paraId="75C82D89" w14:textId="33A91ACB" w:rsidR="00894911" w:rsidRDefault="00894911">
            <w:pPr>
              <w:widowControl/>
              <w:jc w:val="center"/>
              <w:rPr>
                <w:rFonts w:asciiTheme="majorBidi" w:hAnsiTheme="majorBidi" w:cstheme="majorBidi"/>
                <w:color w:val="000000" w:themeColor="text1"/>
                <w:kern w:val="0"/>
                <w:szCs w:val="21"/>
              </w:rPr>
            </w:pPr>
          </w:p>
        </w:tc>
      </w:tr>
      <w:tr w:rsidR="00894911" w14:paraId="6C47C9F4" w14:textId="77777777">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tcPr>
          <w:p w14:paraId="455E92C2"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5830F33E"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tcPr>
          <w:p w14:paraId="68F07866" w14:textId="77777777" w:rsidR="00894911" w:rsidRDefault="00894911">
            <w:pPr>
              <w:widowControl/>
              <w:jc w:val="center"/>
              <w:rPr>
                <w:rFonts w:asciiTheme="majorBidi" w:hAnsiTheme="majorBidi" w:cstheme="majorBidi"/>
                <w:color w:val="000000" w:themeColor="text1"/>
                <w:kern w:val="0"/>
                <w:szCs w:val="21"/>
              </w:rPr>
            </w:pPr>
          </w:p>
        </w:tc>
      </w:tr>
      <w:tr w:rsidR="00894911" w14:paraId="4CC589B7" w14:textId="77777777">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14:paraId="191B7ADF"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4E457FC6"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tcPr>
          <w:p w14:paraId="5B43A2B3" w14:textId="77777777" w:rsidR="00894911" w:rsidRDefault="00894911">
            <w:pPr>
              <w:widowControl/>
              <w:jc w:val="center"/>
              <w:rPr>
                <w:rFonts w:asciiTheme="majorBidi" w:hAnsiTheme="majorBidi" w:cstheme="majorBidi"/>
                <w:color w:val="000000" w:themeColor="text1"/>
                <w:kern w:val="0"/>
                <w:szCs w:val="21"/>
              </w:rPr>
            </w:pPr>
          </w:p>
        </w:tc>
      </w:tr>
      <w:tr w:rsidR="00894911" w14:paraId="5D7AB3F6" w14:textId="77777777">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tcPr>
          <w:p w14:paraId="5140FF68"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45930F06"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tcPr>
          <w:p w14:paraId="35B435A4" w14:textId="77777777" w:rsidR="00894911" w:rsidRDefault="00894911">
            <w:pPr>
              <w:widowControl/>
              <w:jc w:val="center"/>
              <w:rPr>
                <w:rFonts w:asciiTheme="majorBidi" w:hAnsiTheme="majorBidi" w:cstheme="majorBidi"/>
                <w:color w:val="000000" w:themeColor="text1"/>
                <w:kern w:val="0"/>
                <w:szCs w:val="21"/>
              </w:rPr>
            </w:pPr>
          </w:p>
        </w:tc>
      </w:tr>
      <w:tr w:rsidR="00894911" w14:paraId="254F5924" w14:textId="77777777">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756C6F9"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L041</w:t>
            </w:r>
          </w:p>
        </w:tc>
        <w:tc>
          <w:tcPr>
            <w:tcW w:w="990" w:type="dxa"/>
            <w:tcBorders>
              <w:top w:val="nil"/>
              <w:left w:val="nil"/>
              <w:bottom w:val="single" w:sz="4" w:space="0" w:color="auto"/>
              <w:right w:val="single" w:sz="4" w:space="0" w:color="auto"/>
            </w:tcBorders>
            <w:shd w:val="clear" w:color="auto" w:fill="auto"/>
            <w:vAlign w:val="center"/>
          </w:tcPr>
          <w:p w14:paraId="671C19CB"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LO411</w:t>
            </w:r>
          </w:p>
        </w:tc>
        <w:tc>
          <w:tcPr>
            <w:tcW w:w="5700" w:type="dxa"/>
            <w:tcBorders>
              <w:top w:val="nil"/>
              <w:left w:val="nil"/>
              <w:bottom w:val="single" w:sz="4" w:space="0" w:color="auto"/>
              <w:right w:val="single" w:sz="4" w:space="0" w:color="auto"/>
            </w:tcBorders>
            <w:shd w:val="clear" w:color="auto" w:fill="auto"/>
            <w:vAlign w:val="center"/>
          </w:tcPr>
          <w:p w14:paraId="3C166AB2"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tcPr>
          <w:p w14:paraId="4308025C" w14:textId="77777777" w:rsidR="00894911" w:rsidRDefault="00894911">
            <w:pPr>
              <w:widowControl/>
              <w:jc w:val="center"/>
              <w:rPr>
                <w:rFonts w:asciiTheme="majorBidi" w:hAnsiTheme="majorBidi" w:cstheme="majorBidi"/>
                <w:color w:val="000000" w:themeColor="text1"/>
                <w:kern w:val="0"/>
                <w:szCs w:val="21"/>
              </w:rPr>
            </w:pPr>
          </w:p>
        </w:tc>
      </w:tr>
      <w:tr w:rsidR="00894911" w14:paraId="6573D3D4" w14:textId="77777777">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14:paraId="701B8C1F"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6BDB7D7E"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LO412</w:t>
            </w:r>
          </w:p>
        </w:tc>
        <w:tc>
          <w:tcPr>
            <w:tcW w:w="5700" w:type="dxa"/>
            <w:tcBorders>
              <w:top w:val="nil"/>
              <w:left w:val="nil"/>
              <w:bottom w:val="single" w:sz="4" w:space="0" w:color="auto"/>
              <w:right w:val="single" w:sz="4" w:space="0" w:color="auto"/>
            </w:tcBorders>
            <w:shd w:val="clear" w:color="auto" w:fill="auto"/>
            <w:vAlign w:val="center"/>
          </w:tcPr>
          <w:p w14:paraId="5E6A2AE8"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tcPr>
          <w:p w14:paraId="29FCE1EC" w14:textId="77777777" w:rsidR="00894911" w:rsidRDefault="00894911">
            <w:pPr>
              <w:widowControl/>
              <w:jc w:val="center"/>
              <w:rPr>
                <w:rFonts w:asciiTheme="majorBidi" w:hAnsiTheme="majorBidi" w:cstheme="majorBidi"/>
                <w:color w:val="000000" w:themeColor="text1"/>
                <w:kern w:val="0"/>
                <w:szCs w:val="21"/>
              </w:rPr>
            </w:pPr>
          </w:p>
        </w:tc>
      </w:tr>
      <w:tr w:rsidR="00894911" w14:paraId="69AB1EFA" w14:textId="77777777">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14:paraId="27925597"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33EA5913"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LO413</w:t>
            </w:r>
          </w:p>
        </w:tc>
        <w:tc>
          <w:tcPr>
            <w:tcW w:w="5700" w:type="dxa"/>
            <w:tcBorders>
              <w:top w:val="nil"/>
              <w:left w:val="nil"/>
              <w:bottom w:val="single" w:sz="4" w:space="0" w:color="auto"/>
              <w:right w:val="single" w:sz="4" w:space="0" w:color="auto"/>
            </w:tcBorders>
            <w:shd w:val="clear" w:color="auto" w:fill="auto"/>
            <w:vAlign w:val="center"/>
          </w:tcPr>
          <w:p w14:paraId="4067F1DD"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tcPr>
          <w:p w14:paraId="6EB67B75" w14:textId="77777777" w:rsidR="00894911" w:rsidRDefault="00032975">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rsidR="00894911" w14:paraId="729C0BD0" w14:textId="77777777">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14:paraId="64D0572D"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27AD4AF1"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LO414</w:t>
            </w:r>
          </w:p>
        </w:tc>
        <w:tc>
          <w:tcPr>
            <w:tcW w:w="5700" w:type="dxa"/>
            <w:tcBorders>
              <w:top w:val="nil"/>
              <w:left w:val="nil"/>
              <w:bottom w:val="single" w:sz="4" w:space="0" w:color="auto"/>
              <w:right w:val="single" w:sz="4" w:space="0" w:color="auto"/>
            </w:tcBorders>
            <w:shd w:val="clear" w:color="auto" w:fill="auto"/>
            <w:vAlign w:val="center"/>
          </w:tcPr>
          <w:p w14:paraId="3E20C11D"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tcPr>
          <w:p w14:paraId="099D4CE8" w14:textId="7975A0F4" w:rsidR="00894911" w:rsidRDefault="00894911">
            <w:pPr>
              <w:widowControl/>
              <w:jc w:val="center"/>
              <w:rPr>
                <w:rFonts w:asciiTheme="majorBidi" w:hAnsiTheme="majorBidi" w:cstheme="majorBidi"/>
                <w:color w:val="000000" w:themeColor="text1"/>
                <w:kern w:val="0"/>
                <w:szCs w:val="21"/>
              </w:rPr>
            </w:pPr>
          </w:p>
        </w:tc>
      </w:tr>
      <w:tr w:rsidR="00894911" w14:paraId="4BE6C344"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677E18DB"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L051</w:t>
            </w:r>
          </w:p>
        </w:tc>
        <w:tc>
          <w:tcPr>
            <w:tcW w:w="990" w:type="dxa"/>
            <w:tcBorders>
              <w:top w:val="nil"/>
              <w:left w:val="nil"/>
              <w:bottom w:val="single" w:sz="4" w:space="0" w:color="auto"/>
              <w:right w:val="single" w:sz="4" w:space="0" w:color="auto"/>
            </w:tcBorders>
            <w:shd w:val="clear" w:color="auto" w:fill="auto"/>
            <w:vAlign w:val="center"/>
          </w:tcPr>
          <w:p w14:paraId="6B8C71C8"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LO511</w:t>
            </w:r>
          </w:p>
        </w:tc>
        <w:tc>
          <w:tcPr>
            <w:tcW w:w="5700" w:type="dxa"/>
            <w:tcBorders>
              <w:top w:val="nil"/>
              <w:left w:val="nil"/>
              <w:bottom w:val="single" w:sz="4" w:space="0" w:color="auto"/>
              <w:right w:val="single" w:sz="4" w:space="0" w:color="auto"/>
            </w:tcBorders>
            <w:shd w:val="clear" w:color="auto" w:fill="auto"/>
            <w:vAlign w:val="center"/>
          </w:tcPr>
          <w:p w14:paraId="05F5F8E6"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tcPr>
          <w:p w14:paraId="485A511E" w14:textId="77777777" w:rsidR="00894911" w:rsidRDefault="00894911">
            <w:pPr>
              <w:widowControl/>
              <w:ind w:firstLineChars="50" w:firstLine="105"/>
              <w:rPr>
                <w:rFonts w:asciiTheme="majorBidi" w:hAnsiTheme="majorBidi" w:cstheme="majorBidi"/>
                <w:color w:val="000000" w:themeColor="text1"/>
                <w:kern w:val="0"/>
                <w:szCs w:val="21"/>
              </w:rPr>
            </w:pPr>
          </w:p>
        </w:tc>
      </w:tr>
      <w:tr w:rsidR="00894911" w14:paraId="297F3111" w14:textId="77777777">
        <w:trPr>
          <w:trHeight w:val="600"/>
        </w:trPr>
        <w:tc>
          <w:tcPr>
            <w:tcW w:w="681" w:type="dxa"/>
            <w:vMerge/>
            <w:tcBorders>
              <w:top w:val="nil"/>
              <w:left w:val="single" w:sz="4" w:space="0" w:color="auto"/>
              <w:bottom w:val="single" w:sz="4" w:space="0" w:color="000000"/>
              <w:right w:val="single" w:sz="4" w:space="0" w:color="auto"/>
            </w:tcBorders>
            <w:vAlign w:val="center"/>
          </w:tcPr>
          <w:p w14:paraId="6EDDD999"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4FF1B0E0"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LO512</w:t>
            </w:r>
          </w:p>
        </w:tc>
        <w:tc>
          <w:tcPr>
            <w:tcW w:w="5700" w:type="dxa"/>
            <w:tcBorders>
              <w:top w:val="nil"/>
              <w:left w:val="nil"/>
              <w:bottom w:val="single" w:sz="4" w:space="0" w:color="auto"/>
              <w:right w:val="single" w:sz="4" w:space="0" w:color="auto"/>
            </w:tcBorders>
            <w:shd w:val="clear" w:color="auto" w:fill="auto"/>
            <w:vAlign w:val="center"/>
          </w:tcPr>
          <w:p w14:paraId="061B699B"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tcPr>
          <w:p w14:paraId="64AF05D2" w14:textId="77777777" w:rsidR="00894911" w:rsidRDefault="00032975">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rsidR="00894911" w14:paraId="01965328" w14:textId="77777777">
        <w:trPr>
          <w:trHeight w:val="615"/>
        </w:trPr>
        <w:tc>
          <w:tcPr>
            <w:tcW w:w="681" w:type="dxa"/>
            <w:vMerge/>
            <w:tcBorders>
              <w:top w:val="nil"/>
              <w:left w:val="single" w:sz="4" w:space="0" w:color="auto"/>
              <w:bottom w:val="single" w:sz="4" w:space="0" w:color="000000"/>
              <w:right w:val="single" w:sz="4" w:space="0" w:color="auto"/>
            </w:tcBorders>
            <w:vAlign w:val="center"/>
          </w:tcPr>
          <w:p w14:paraId="0F8A229C"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415E6E73"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LO513</w:t>
            </w:r>
          </w:p>
        </w:tc>
        <w:tc>
          <w:tcPr>
            <w:tcW w:w="5700" w:type="dxa"/>
            <w:tcBorders>
              <w:top w:val="nil"/>
              <w:left w:val="nil"/>
              <w:bottom w:val="single" w:sz="4" w:space="0" w:color="auto"/>
              <w:right w:val="single" w:sz="4" w:space="0" w:color="auto"/>
            </w:tcBorders>
            <w:shd w:val="clear" w:color="auto" w:fill="auto"/>
            <w:vAlign w:val="center"/>
          </w:tcPr>
          <w:p w14:paraId="5EBFF8F5"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tcPr>
          <w:p w14:paraId="05BEBE47" w14:textId="77777777" w:rsidR="00894911" w:rsidRDefault="00894911">
            <w:pPr>
              <w:widowControl/>
              <w:jc w:val="center"/>
              <w:rPr>
                <w:rFonts w:asciiTheme="majorBidi" w:hAnsiTheme="majorBidi" w:cstheme="majorBidi"/>
                <w:color w:val="000000" w:themeColor="text1"/>
                <w:kern w:val="0"/>
                <w:szCs w:val="21"/>
              </w:rPr>
            </w:pPr>
          </w:p>
        </w:tc>
      </w:tr>
      <w:tr w:rsidR="00894911" w14:paraId="546364AD"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7F00E332"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6018E1CF"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LO514</w:t>
            </w:r>
          </w:p>
        </w:tc>
        <w:tc>
          <w:tcPr>
            <w:tcW w:w="5700" w:type="dxa"/>
            <w:tcBorders>
              <w:top w:val="nil"/>
              <w:left w:val="nil"/>
              <w:bottom w:val="single" w:sz="4" w:space="0" w:color="auto"/>
              <w:right w:val="single" w:sz="4" w:space="0" w:color="auto"/>
            </w:tcBorders>
            <w:shd w:val="clear" w:color="auto" w:fill="auto"/>
            <w:vAlign w:val="center"/>
          </w:tcPr>
          <w:p w14:paraId="359BB61D"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了解行业前沿知识技术。</w:t>
            </w:r>
          </w:p>
        </w:tc>
        <w:tc>
          <w:tcPr>
            <w:tcW w:w="851" w:type="dxa"/>
            <w:tcBorders>
              <w:top w:val="nil"/>
              <w:left w:val="nil"/>
              <w:bottom w:val="single" w:sz="4" w:space="0" w:color="auto"/>
              <w:right w:val="single" w:sz="4" w:space="0" w:color="auto"/>
            </w:tcBorders>
            <w:shd w:val="clear" w:color="auto" w:fill="auto"/>
            <w:vAlign w:val="center"/>
          </w:tcPr>
          <w:p w14:paraId="31A6504D" w14:textId="77777777" w:rsidR="00894911" w:rsidRDefault="00894911">
            <w:pPr>
              <w:widowControl/>
              <w:jc w:val="center"/>
              <w:rPr>
                <w:rFonts w:asciiTheme="majorBidi" w:hAnsiTheme="majorBidi" w:cstheme="majorBidi"/>
                <w:color w:val="000000" w:themeColor="text1"/>
                <w:kern w:val="0"/>
                <w:szCs w:val="21"/>
              </w:rPr>
            </w:pPr>
          </w:p>
        </w:tc>
      </w:tr>
      <w:tr w:rsidR="00894911" w14:paraId="6D2FE134"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041A1E5D"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L061</w:t>
            </w:r>
          </w:p>
        </w:tc>
        <w:tc>
          <w:tcPr>
            <w:tcW w:w="990" w:type="dxa"/>
            <w:tcBorders>
              <w:top w:val="nil"/>
              <w:left w:val="nil"/>
              <w:bottom w:val="single" w:sz="4" w:space="0" w:color="auto"/>
              <w:right w:val="single" w:sz="4" w:space="0" w:color="auto"/>
            </w:tcBorders>
            <w:shd w:val="clear" w:color="auto" w:fill="auto"/>
            <w:vAlign w:val="center"/>
          </w:tcPr>
          <w:p w14:paraId="790B7D45"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LO611</w:t>
            </w:r>
          </w:p>
        </w:tc>
        <w:tc>
          <w:tcPr>
            <w:tcW w:w="5700" w:type="dxa"/>
            <w:tcBorders>
              <w:top w:val="nil"/>
              <w:left w:val="nil"/>
              <w:bottom w:val="single" w:sz="4" w:space="0" w:color="auto"/>
              <w:right w:val="single" w:sz="4" w:space="0" w:color="auto"/>
            </w:tcBorders>
            <w:shd w:val="clear" w:color="auto" w:fill="auto"/>
            <w:vAlign w:val="center"/>
          </w:tcPr>
          <w:p w14:paraId="48D1B5B4"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tcPr>
          <w:p w14:paraId="30349B20"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4911" w14:paraId="5ECDD06B"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60DF8C23"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7B100B7B"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LO612</w:t>
            </w:r>
          </w:p>
        </w:tc>
        <w:tc>
          <w:tcPr>
            <w:tcW w:w="5700" w:type="dxa"/>
            <w:tcBorders>
              <w:top w:val="nil"/>
              <w:left w:val="nil"/>
              <w:bottom w:val="single" w:sz="4" w:space="0" w:color="auto"/>
              <w:right w:val="single" w:sz="4" w:space="0" w:color="auto"/>
            </w:tcBorders>
            <w:shd w:val="clear" w:color="auto" w:fill="auto"/>
            <w:vAlign w:val="center"/>
          </w:tcPr>
          <w:p w14:paraId="319555AF"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tcPr>
          <w:p w14:paraId="4904F8E9"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r>
              <w:rPr>
                <w:rFonts w:ascii="Times New Roman" w:hAnsi="Times New Roman"/>
                <w:color w:val="000000"/>
                <w:kern w:val="0"/>
                <w:szCs w:val="21"/>
              </w:rPr>
              <w:sym w:font="Wingdings 2" w:char="F098"/>
            </w:r>
          </w:p>
        </w:tc>
      </w:tr>
      <w:tr w:rsidR="00894911" w14:paraId="1FD41004"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18C1878B"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53799DD6"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LO613</w:t>
            </w:r>
          </w:p>
        </w:tc>
        <w:tc>
          <w:tcPr>
            <w:tcW w:w="5700" w:type="dxa"/>
            <w:tcBorders>
              <w:top w:val="nil"/>
              <w:left w:val="nil"/>
              <w:bottom w:val="single" w:sz="4" w:space="0" w:color="auto"/>
              <w:right w:val="single" w:sz="4" w:space="0" w:color="auto"/>
            </w:tcBorders>
            <w:shd w:val="clear" w:color="auto" w:fill="auto"/>
            <w:vAlign w:val="center"/>
          </w:tcPr>
          <w:p w14:paraId="7BA8F960"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tcPr>
          <w:p w14:paraId="1C73C187"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4911" w14:paraId="1E7DF986" w14:textId="77777777">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2577373B"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L071</w:t>
            </w:r>
          </w:p>
        </w:tc>
        <w:tc>
          <w:tcPr>
            <w:tcW w:w="990" w:type="dxa"/>
            <w:tcBorders>
              <w:top w:val="nil"/>
              <w:left w:val="nil"/>
              <w:bottom w:val="single" w:sz="4" w:space="0" w:color="auto"/>
              <w:right w:val="single" w:sz="4" w:space="0" w:color="auto"/>
            </w:tcBorders>
            <w:shd w:val="clear" w:color="auto" w:fill="auto"/>
            <w:vAlign w:val="center"/>
          </w:tcPr>
          <w:p w14:paraId="698E9ABD"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LO711</w:t>
            </w:r>
          </w:p>
        </w:tc>
        <w:tc>
          <w:tcPr>
            <w:tcW w:w="5700" w:type="dxa"/>
            <w:tcBorders>
              <w:top w:val="nil"/>
              <w:left w:val="nil"/>
              <w:bottom w:val="single" w:sz="4" w:space="0" w:color="auto"/>
              <w:right w:val="single" w:sz="4" w:space="0" w:color="auto"/>
            </w:tcBorders>
            <w:shd w:val="clear" w:color="auto" w:fill="auto"/>
            <w:vAlign w:val="center"/>
          </w:tcPr>
          <w:p w14:paraId="1ED3295E"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tcPr>
          <w:p w14:paraId="25E6B36C" w14:textId="77777777" w:rsidR="00894911" w:rsidRDefault="00032975">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rsidR="00894911" w14:paraId="4B8C1FC1" w14:textId="77777777">
        <w:trPr>
          <w:trHeight w:val="630"/>
        </w:trPr>
        <w:tc>
          <w:tcPr>
            <w:tcW w:w="681" w:type="dxa"/>
            <w:vMerge/>
            <w:tcBorders>
              <w:top w:val="nil"/>
              <w:left w:val="single" w:sz="4" w:space="0" w:color="auto"/>
              <w:bottom w:val="single" w:sz="4" w:space="0" w:color="000000"/>
              <w:right w:val="single" w:sz="4" w:space="0" w:color="auto"/>
            </w:tcBorders>
            <w:vAlign w:val="center"/>
          </w:tcPr>
          <w:p w14:paraId="61DA4180"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0D0FB1B5"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LO712</w:t>
            </w:r>
          </w:p>
        </w:tc>
        <w:tc>
          <w:tcPr>
            <w:tcW w:w="5700" w:type="dxa"/>
            <w:tcBorders>
              <w:top w:val="nil"/>
              <w:left w:val="nil"/>
              <w:bottom w:val="single" w:sz="4" w:space="0" w:color="auto"/>
              <w:right w:val="single" w:sz="4" w:space="0" w:color="auto"/>
            </w:tcBorders>
            <w:shd w:val="clear" w:color="auto" w:fill="auto"/>
            <w:vAlign w:val="center"/>
          </w:tcPr>
          <w:p w14:paraId="2E2116F1"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tcPr>
          <w:p w14:paraId="4679D924"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4911" w14:paraId="108244C9" w14:textId="77777777">
        <w:trPr>
          <w:trHeight w:val="585"/>
        </w:trPr>
        <w:tc>
          <w:tcPr>
            <w:tcW w:w="681" w:type="dxa"/>
            <w:vMerge/>
            <w:tcBorders>
              <w:top w:val="nil"/>
              <w:left w:val="single" w:sz="4" w:space="0" w:color="auto"/>
              <w:bottom w:val="single" w:sz="4" w:space="0" w:color="000000"/>
              <w:right w:val="single" w:sz="4" w:space="0" w:color="auto"/>
            </w:tcBorders>
            <w:vAlign w:val="center"/>
          </w:tcPr>
          <w:p w14:paraId="59AB1B9C"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144F0A1D"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LO713</w:t>
            </w:r>
          </w:p>
        </w:tc>
        <w:tc>
          <w:tcPr>
            <w:tcW w:w="5700" w:type="dxa"/>
            <w:tcBorders>
              <w:top w:val="nil"/>
              <w:left w:val="nil"/>
              <w:bottom w:val="single" w:sz="4" w:space="0" w:color="auto"/>
              <w:right w:val="single" w:sz="4" w:space="0" w:color="auto"/>
            </w:tcBorders>
            <w:shd w:val="clear" w:color="auto" w:fill="auto"/>
            <w:vAlign w:val="center"/>
          </w:tcPr>
          <w:p w14:paraId="3743B73A"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tcPr>
          <w:p w14:paraId="3BD90ADB"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4911" w14:paraId="2EC549FA" w14:textId="77777777">
        <w:trPr>
          <w:trHeight w:val="660"/>
        </w:trPr>
        <w:tc>
          <w:tcPr>
            <w:tcW w:w="681" w:type="dxa"/>
            <w:vMerge/>
            <w:tcBorders>
              <w:top w:val="nil"/>
              <w:left w:val="single" w:sz="4" w:space="0" w:color="auto"/>
              <w:bottom w:val="single" w:sz="4" w:space="0" w:color="000000"/>
              <w:right w:val="single" w:sz="4" w:space="0" w:color="auto"/>
            </w:tcBorders>
            <w:vAlign w:val="center"/>
          </w:tcPr>
          <w:p w14:paraId="70958299"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32C00E89"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LO714</w:t>
            </w:r>
          </w:p>
        </w:tc>
        <w:tc>
          <w:tcPr>
            <w:tcW w:w="5700" w:type="dxa"/>
            <w:tcBorders>
              <w:top w:val="nil"/>
              <w:left w:val="nil"/>
              <w:bottom w:val="single" w:sz="4" w:space="0" w:color="auto"/>
              <w:right w:val="single" w:sz="4" w:space="0" w:color="auto"/>
            </w:tcBorders>
            <w:shd w:val="clear" w:color="auto" w:fill="auto"/>
            <w:vAlign w:val="center"/>
          </w:tcPr>
          <w:p w14:paraId="0CFA676D"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tcPr>
          <w:p w14:paraId="7D5E8946" w14:textId="77777777" w:rsidR="00894911" w:rsidRDefault="00894911">
            <w:pPr>
              <w:widowControl/>
              <w:jc w:val="left"/>
              <w:rPr>
                <w:rFonts w:asciiTheme="majorBidi" w:hAnsiTheme="majorBidi" w:cstheme="majorBidi"/>
                <w:color w:val="000000" w:themeColor="text1"/>
                <w:kern w:val="0"/>
                <w:szCs w:val="21"/>
              </w:rPr>
            </w:pPr>
          </w:p>
        </w:tc>
      </w:tr>
      <w:tr w:rsidR="00894911" w14:paraId="30CC112F"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61B3C5EC"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w:t>
            </w:r>
          </w:p>
        </w:tc>
        <w:tc>
          <w:tcPr>
            <w:tcW w:w="990" w:type="dxa"/>
            <w:tcBorders>
              <w:top w:val="nil"/>
              <w:left w:val="nil"/>
              <w:bottom w:val="single" w:sz="4" w:space="0" w:color="auto"/>
              <w:right w:val="single" w:sz="4" w:space="0" w:color="auto"/>
            </w:tcBorders>
            <w:shd w:val="clear" w:color="auto" w:fill="auto"/>
            <w:noWrap/>
            <w:vAlign w:val="center"/>
          </w:tcPr>
          <w:p w14:paraId="48BCE139"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L0811</w:t>
            </w:r>
          </w:p>
        </w:tc>
        <w:tc>
          <w:tcPr>
            <w:tcW w:w="5700" w:type="dxa"/>
            <w:tcBorders>
              <w:top w:val="nil"/>
              <w:left w:val="nil"/>
              <w:bottom w:val="single" w:sz="4" w:space="0" w:color="auto"/>
              <w:right w:val="single" w:sz="4" w:space="0" w:color="auto"/>
            </w:tcBorders>
            <w:shd w:val="clear" w:color="auto" w:fill="auto"/>
            <w:vAlign w:val="center"/>
          </w:tcPr>
          <w:p w14:paraId="11193687"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tcPr>
          <w:p w14:paraId="0F4DA553"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4911" w14:paraId="4D7F445C"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1FBBFC1D"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09C39551"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L0812</w:t>
            </w:r>
          </w:p>
        </w:tc>
        <w:tc>
          <w:tcPr>
            <w:tcW w:w="5700" w:type="dxa"/>
            <w:tcBorders>
              <w:top w:val="nil"/>
              <w:left w:val="nil"/>
              <w:bottom w:val="single" w:sz="4" w:space="0" w:color="auto"/>
              <w:right w:val="single" w:sz="4" w:space="0" w:color="auto"/>
            </w:tcBorders>
            <w:shd w:val="clear" w:color="auto" w:fill="auto"/>
            <w:vAlign w:val="center"/>
          </w:tcPr>
          <w:p w14:paraId="2F44016B"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tcPr>
          <w:p w14:paraId="5EF73A2A"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4911" w14:paraId="634D7575"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266E54DD" w14:textId="77777777" w:rsidR="00894911" w:rsidRDefault="00894911">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71BA7B26" w14:textId="77777777" w:rsidR="00894911" w:rsidRDefault="00032975">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L0813</w:t>
            </w:r>
          </w:p>
        </w:tc>
        <w:tc>
          <w:tcPr>
            <w:tcW w:w="5700" w:type="dxa"/>
            <w:tcBorders>
              <w:top w:val="nil"/>
              <w:left w:val="nil"/>
              <w:bottom w:val="single" w:sz="4" w:space="0" w:color="auto"/>
              <w:right w:val="single" w:sz="4" w:space="0" w:color="auto"/>
            </w:tcBorders>
            <w:shd w:val="clear" w:color="auto" w:fill="auto"/>
            <w:vAlign w:val="center"/>
          </w:tcPr>
          <w:p w14:paraId="1A134AFB"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有国际竞争与合作意识。</w:t>
            </w:r>
          </w:p>
        </w:tc>
        <w:tc>
          <w:tcPr>
            <w:tcW w:w="851" w:type="dxa"/>
            <w:tcBorders>
              <w:top w:val="nil"/>
              <w:left w:val="nil"/>
              <w:bottom w:val="single" w:sz="4" w:space="0" w:color="auto"/>
              <w:right w:val="single" w:sz="4" w:space="0" w:color="auto"/>
            </w:tcBorders>
            <w:shd w:val="clear" w:color="auto" w:fill="auto"/>
            <w:vAlign w:val="center"/>
          </w:tcPr>
          <w:p w14:paraId="7130417E" w14:textId="77777777" w:rsidR="00894911" w:rsidRDefault="00032975">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bl>
    <w:p w14:paraId="2D9FFEEB" w14:textId="77777777" w:rsidR="00894911" w:rsidRDefault="00894911">
      <w:pPr>
        <w:ind w:firstLineChars="200" w:firstLine="420"/>
      </w:pPr>
    </w:p>
    <w:p w14:paraId="0F163CBC" w14:textId="77777777" w:rsidR="00894911" w:rsidRDefault="00894911"/>
    <w:p w14:paraId="646CA4EF" w14:textId="6BA484AA" w:rsidR="00894911" w:rsidRPr="00032975" w:rsidRDefault="00032975" w:rsidP="00032975">
      <w:pPr>
        <w:widowControl/>
        <w:spacing w:beforeLines="50" w:before="156" w:afterLines="50" w:after="156" w:line="288" w:lineRule="auto"/>
        <w:ind w:firstLineChars="150" w:firstLine="360"/>
        <w:jc w:val="left"/>
        <w:rPr>
          <w:rFonts w:hint="eastAsia"/>
          <w:sz w:val="20"/>
          <w:szCs w:val="20"/>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1845" w:tblpY="15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2754"/>
        <w:gridCol w:w="2234"/>
        <w:gridCol w:w="1533"/>
      </w:tblGrid>
      <w:tr w:rsidR="00894911" w14:paraId="5560D7F8" w14:textId="77777777">
        <w:trPr>
          <w:trHeight w:val="727"/>
        </w:trPr>
        <w:tc>
          <w:tcPr>
            <w:tcW w:w="675" w:type="dxa"/>
            <w:shd w:val="clear" w:color="auto" w:fill="auto"/>
          </w:tcPr>
          <w:p w14:paraId="370044E2" w14:textId="77777777" w:rsidR="00894911" w:rsidRDefault="00032975">
            <w:pPr>
              <w:snapToGrid w:val="0"/>
              <w:spacing w:line="360" w:lineRule="auto"/>
              <w:jc w:val="center"/>
              <w:rPr>
                <w:rFonts w:ascii="Times New Roman" w:hAnsi="Times New Roman"/>
                <w:b/>
                <w:color w:val="000000"/>
                <w:szCs w:val="21"/>
              </w:rPr>
            </w:pPr>
            <w:r>
              <w:rPr>
                <w:rFonts w:ascii="Times New Roman" w:hAnsi="Times New Roman"/>
                <w:b/>
                <w:color w:val="000000"/>
                <w:szCs w:val="21"/>
              </w:rPr>
              <w:t>序号</w:t>
            </w:r>
          </w:p>
        </w:tc>
        <w:tc>
          <w:tcPr>
            <w:tcW w:w="1134" w:type="dxa"/>
            <w:shd w:val="clear" w:color="auto" w:fill="auto"/>
          </w:tcPr>
          <w:p w14:paraId="205F66B3" w14:textId="77777777" w:rsidR="00894911" w:rsidRDefault="00032975">
            <w:pPr>
              <w:snapToGrid w:val="0"/>
              <w:spacing w:line="360" w:lineRule="auto"/>
              <w:jc w:val="center"/>
              <w:rPr>
                <w:rFonts w:ascii="Times New Roman" w:hAnsi="Times New Roman"/>
                <w:b/>
                <w:color w:val="000000"/>
                <w:szCs w:val="21"/>
              </w:rPr>
            </w:pPr>
            <w:r>
              <w:rPr>
                <w:rFonts w:ascii="Times New Roman" w:hAnsi="Times New Roman"/>
                <w:b/>
                <w:color w:val="000000"/>
                <w:szCs w:val="21"/>
              </w:rPr>
              <w:t>课程预期</w:t>
            </w:r>
          </w:p>
          <w:p w14:paraId="06F39747" w14:textId="77777777" w:rsidR="00894911" w:rsidRDefault="00032975">
            <w:pPr>
              <w:snapToGrid w:val="0"/>
              <w:spacing w:line="360" w:lineRule="auto"/>
              <w:jc w:val="center"/>
              <w:rPr>
                <w:rFonts w:ascii="Times New Roman" w:hAnsi="Times New Roman"/>
                <w:b/>
                <w:color w:val="000000"/>
                <w:szCs w:val="21"/>
              </w:rPr>
            </w:pPr>
            <w:r>
              <w:rPr>
                <w:rFonts w:ascii="Times New Roman" w:hAnsi="Times New Roman"/>
                <w:b/>
                <w:color w:val="000000"/>
                <w:szCs w:val="21"/>
              </w:rPr>
              <w:t>学习成果</w:t>
            </w:r>
          </w:p>
        </w:tc>
        <w:tc>
          <w:tcPr>
            <w:tcW w:w="2754" w:type="dxa"/>
            <w:shd w:val="clear" w:color="auto" w:fill="auto"/>
            <w:vAlign w:val="center"/>
          </w:tcPr>
          <w:p w14:paraId="49FF45C0" w14:textId="77777777" w:rsidR="00894911" w:rsidRDefault="00032975">
            <w:pPr>
              <w:snapToGrid w:val="0"/>
              <w:spacing w:line="360" w:lineRule="auto"/>
              <w:jc w:val="center"/>
              <w:rPr>
                <w:rFonts w:ascii="Times New Roman" w:hAnsi="Times New Roman"/>
                <w:b/>
                <w:color w:val="000000"/>
                <w:szCs w:val="21"/>
                <w:highlight w:val="yellow"/>
              </w:rPr>
            </w:pPr>
            <w:r>
              <w:rPr>
                <w:rFonts w:ascii="Times New Roman" w:hAnsi="Times New Roman"/>
                <w:b/>
                <w:color w:val="000000"/>
                <w:szCs w:val="21"/>
              </w:rPr>
              <w:t>课程目标</w:t>
            </w:r>
          </w:p>
          <w:p w14:paraId="6123B11D" w14:textId="77777777" w:rsidR="00894911" w:rsidRDefault="00032975">
            <w:pPr>
              <w:snapToGrid w:val="0"/>
              <w:spacing w:line="360" w:lineRule="auto"/>
              <w:jc w:val="center"/>
              <w:rPr>
                <w:rFonts w:ascii="Times New Roman" w:hAnsi="Times New Roman"/>
                <w:b/>
                <w:color w:val="000000"/>
                <w:szCs w:val="21"/>
              </w:rPr>
            </w:pPr>
            <w:r>
              <w:rPr>
                <w:rFonts w:ascii="Times New Roman" w:hAnsi="Times New Roman"/>
                <w:b/>
                <w:color w:val="000000"/>
                <w:szCs w:val="21"/>
              </w:rPr>
              <w:t>（细化的预期学习成果）</w:t>
            </w:r>
          </w:p>
        </w:tc>
        <w:tc>
          <w:tcPr>
            <w:tcW w:w="2234" w:type="dxa"/>
            <w:shd w:val="clear" w:color="auto" w:fill="auto"/>
            <w:vAlign w:val="center"/>
          </w:tcPr>
          <w:p w14:paraId="314E81A0" w14:textId="77777777" w:rsidR="00894911" w:rsidRDefault="00032975">
            <w:pPr>
              <w:snapToGrid w:val="0"/>
              <w:spacing w:line="360" w:lineRule="auto"/>
              <w:jc w:val="center"/>
              <w:rPr>
                <w:rFonts w:ascii="Times New Roman" w:hAnsi="Times New Roman"/>
                <w:b/>
                <w:color w:val="000000"/>
                <w:szCs w:val="21"/>
              </w:rPr>
            </w:pPr>
            <w:r>
              <w:rPr>
                <w:rFonts w:ascii="Times New Roman" w:hAnsi="Times New Roman"/>
                <w:b/>
                <w:color w:val="000000"/>
                <w:szCs w:val="21"/>
              </w:rPr>
              <w:t>教与</w:t>
            </w:r>
            <w:proofErr w:type="gramStart"/>
            <w:r>
              <w:rPr>
                <w:rFonts w:ascii="Times New Roman" w:hAnsi="Times New Roman"/>
                <w:b/>
                <w:color w:val="000000"/>
                <w:szCs w:val="21"/>
              </w:rPr>
              <w:t>学方式</w:t>
            </w:r>
            <w:proofErr w:type="gramEnd"/>
          </w:p>
        </w:tc>
        <w:tc>
          <w:tcPr>
            <w:tcW w:w="1533" w:type="dxa"/>
            <w:shd w:val="clear" w:color="auto" w:fill="auto"/>
            <w:vAlign w:val="center"/>
          </w:tcPr>
          <w:p w14:paraId="2BCF93AB" w14:textId="77777777" w:rsidR="00894911" w:rsidRDefault="00032975">
            <w:pPr>
              <w:snapToGrid w:val="0"/>
              <w:spacing w:line="360" w:lineRule="auto"/>
              <w:jc w:val="center"/>
              <w:rPr>
                <w:rFonts w:ascii="Times New Roman" w:hAnsi="Times New Roman"/>
                <w:b/>
                <w:color w:val="000000"/>
                <w:szCs w:val="21"/>
              </w:rPr>
            </w:pPr>
            <w:r>
              <w:rPr>
                <w:rFonts w:ascii="Times New Roman" w:hAnsi="Times New Roman"/>
                <w:b/>
                <w:color w:val="000000"/>
                <w:szCs w:val="21"/>
              </w:rPr>
              <w:t>评价方式</w:t>
            </w:r>
          </w:p>
        </w:tc>
      </w:tr>
      <w:tr w:rsidR="00894911" w14:paraId="72711DEF" w14:textId="77777777">
        <w:trPr>
          <w:trHeight w:val="444"/>
        </w:trPr>
        <w:tc>
          <w:tcPr>
            <w:tcW w:w="675" w:type="dxa"/>
            <w:shd w:val="clear" w:color="auto" w:fill="auto"/>
          </w:tcPr>
          <w:p w14:paraId="7F4A1E8E" w14:textId="77777777" w:rsidR="00894911" w:rsidRDefault="00032975">
            <w:pPr>
              <w:spacing w:line="360" w:lineRule="auto"/>
              <w:rPr>
                <w:rFonts w:ascii="Times New Roman" w:hAnsi="Times New Roman"/>
                <w:color w:val="000000"/>
                <w:kern w:val="0"/>
                <w:szCs w:val="21"/>
              </w:rPr>
            </w:pPr>
            <w:r>
              <w:rPr>
                <w:rFonts w:ascii="Times New Roman" w:hAnsi="Times New Roman"/>
                <w:color w:val="000000"/>
                <w:kern w:val="0"/>
                <w:szCs w:val="21"/>
              </w:rPr>
              <w:t>1</w:t>
            </w:r>
          </w:p>
        </w:tc>
        <w:tc>
          <w:tcPr>
            <w:tcW w:w="1134" w:type="dxa"/>
            <w:shd w:val="clear" w:color="auto" w:fill="auto"/>
            <w:vAlign w:val="center"/>
          </w:tcPr>
          <w:p w14:paraId="59832924" w14:textId="77777777" w:rsidR="00894911" w:rsidRDefault="00032975">
            <w:pPr>
              <w:spacing w:line="360" w:lineRule="auto"/>
              <w:rPr>
                <w:rFonts w:ascii="Times New Roman" w:hAnsi="Times New Roman"/>
                <w:color w:val="000000"/>
                <w:kern w:val="0"/>
                <w:szCs w:val="21"/>
              </w:rPr>
            </w:pPr>
            <w:r>
              <w:rPr>
                <w:rFonts w:ascii="Times New Roman" w:hAnsi="Times New Roman"/>
                <w:color w:val="000000"/>
                <w:kern w:val="0"/>
                <w:szCs w:val="21"/>
              </w:rPr>
              <w:t>LO512</w:t>
            </w:r>
          </w:p>
        </w:tc>
        <w:tc>
          <w:tcPr>
            <w:tcW w:w="2754" w:type="dxa"/>
            <w:shd w:val="clear" w:color="auto" w:fill="auto"/>
          </w:tcPr>
          <w:p w14:paraId="17CE3827" w14:textId="77777777" w:rsidR="00894911" w:rsidRDefault="00032975">
            <w:pPr>
              <w:spacing w:line="360" w:lineRule="auto"/>
              <w:jc w:val="left"/>
              <w:rPr>
                <w:rFonts w:ascii="Times New Roman" w:hAnsi="Times New Roman"/>
                <w:color w:val="000000"/>
                <w:szCs w:val="21"/>
              </w:rPr>
            </w:pPr>
            <w:r>
              <w:rPr>
                <w:rFonts w:ascii="Times New Roman" w:hAnsi="Times New Roman"/>
                <w:color w:val="000000"/>
                <w:kern w:val="0"/>
                <w:szCs w:val="21"/>
              </w:rPr>
              <w:t>有质疑精神，能有逻辑的分析与批判。</w:t>
            </w:r>
            <w:r>
              <w:rPr>
                <w:rFonts w:ascii="Times New Roman" w:hAnsi="Times New Roman"/>
                <w:bCs/>
                <w:color w:val="000000"/>
                <w:szCs w:val="21"/>
              </w:rPr>
              <w:t>不唯书、</w:t>
            </w:r>
            <w:proofErr w:type="gramStart"/>
            <w:r>
              <w:rPr>
                <w:rFonts w:ascii="Times New Roman" w:hAnsi="Times New Roman"/>
                <w:bCs/>
                <w:color w:val="000000"/>
                <w:szCs w:val="21"/>
              </w:rPr>
              <w:t>不</w:t>
            </w:r>
            <w:proofErr w:type="gramEnd"/>
            <w:r>
              <w:rPr>
                <w:rFonts w:ascii="Times New Roman" w:hAnsi="Times New Roman"/>
                <w:bCs/>
                <w:color w:val="000000"/>
                <w:szCs w:val="21"/>
              </w:rPr>
              <w:t>唯师。</w:t>
            </w:r>
            <w:r>
              <w:rPr>
                <w:rFonts w:ascii="Times New Roman" w:hAnsi="Times New Roman"/>
                <w:bCs/>
                <w:color w:val="000000"/>
                <w:kern w:val="0"/>
                <w:szCs w:val="21"/>
              </w:rPr>
              <w:t>师生之间教学相长、同学之间交流心得，要有讨论的氛围。</w:t>
            </w:r>
          </w:p>
        </w:tc>
        <w:tc>
          <w:tcPr>
            <w:tcW w:w="2234" w:type="dxa"/>
            <w:shd w:val="clear" w:color="auto" w:fill="auto"/>
          </w:tcPr>
          <w:p w14:paraId="5D4CDD20" w14:textId="77777777" w:rsidR="00894911" w:rsidRDefault="00032975">
            <w:pPr>
              <w:snapToGrid w:val="0"/>
              <w:spacing w:line="360" w:lineRule="auto"/>
              <w:jc w:val="left"/>
              <w:rPr>
                <w:rFonts w:ascii="Times New Roman" w:hAnsi="Times New Roman"/>
                <w:szCs w:val="21"/>
              </w:rPr>
            </w:pPr>
            <w:r>
              <w:rPr>
                <w:rFonts w:ascii="Times New Roman" w:hAnsi="Times New Roman" w:hint="eastAsia"/>
                <w:szCs w:val="21"/>
              </w:rPr>
              <w:t>教师通过线上线下课堂，用</w:t>
            </w:r>
            <w:r>
              <w:rPr>
                <w:rFonts w:ascii="Times New Roman" w:hAnsi="Times New Roman" w:hint="eastAsia"/>
                <w:szCs w:val="21"/>
              </w:rPr>
              <w:t>ppt</w:t>
            </w:r>
            <w:r>
              <w:rPr>
                <w:rFonts w:ascii="Times New Roman" w:hAnsi="Times New Roman" w:hint="eastAsia"/>
                <w:szCs w:val="21"/>
              </w:rPr>
              <w:t>进行知识点的讲解，就重点和难点向学生提问，就学生提问进行讲解、交流。</w:t>
            </w:r>
          </w:p>
        </w:tc>
        <w:tc>
          <w:tcPr>
            <w:tcW w:w="1533" w:type="dxa"/>
            <w:shd w:val="clear" w:color="auto" w:fill="auto"/>
          </w:tcPr>
          <w:p w14:paraId="68CBEDDD" w14:textId="77777777" w:rsidR="00894911" w:rsidRDefault="00032975">
            <w:pPr>
              <w:snapToGrid w:val="0"/>
              <w:spacing w:line="360" w:lineRule="auto"/>
              <w:jc w:val="left"/>
              <w:rPr>
                <w:rFonts w:ascii="Times New Roman" w:hAnsi="Times New Roman"/>
                <w:szCs w:val="21"/>
              </w:rPr>
            </w:pPr>
            <w:r>
              <w:rPr>
                <w:rFonts w:ascii="Times New Roman" w:hAnsi="Times New Roman" w:hint="eastAsia"/>
                <w:szCs w:val="21"/>
              </w:rPr>
              <w:t>学生的回答情况计入平时表现。</w:t>
            </w:r>
          </w:p>
        </w:tc>
      </w:tr>
      <w:tr w:rsidR="00894911" w14:paraId="5D31365A" w14:textId="77777777">
        <w:trPr>
          <w:trHeight w:val="493"/>
        </w:trPr>
        <w:tc>
          <w:tcPr>
            <w:tcW w:w="675" w:type="dxa"/>
            <w:shd w:val="clear" w:color="auto" w:fill="auto"/>
          </w:tcPr>
          <w:p w14:paraId="7896542E" w14:textId="77777777" w:rsidR="00894911" w:rsidRDefault="00032975">
            <w:pPr>
              <w:spacing w:line="360" w:lineRule="auto"/>
              <w:rPr>
                <w:rFonts w:ascii="Times New Roman" w:hAnsi="Times New Roman"/>
                <w:color w:val="000000"/>
                <w:kern w:val="0"/>
                <w:szCs w:val="21"/>
              </w:rPr>
            </w:pPr>
            <w:r>
              <w:rPr>
                <w:rFonts w:ascii="Times New Roman" w:hAnsi="Times New Roman"/>
                <w:color w:val="000000"/>
                <w:kern w:val="0"/>
                <w:szCs w:val="21"/>
              </w:rPr>
              <w:t>2</w:t>
            </w:r>
          </w:p>
        </w:tc>
        <w:tc>
          <w:tcPr>
            <w:tcW w:w="1134" w:type="dxa"/>
            <w:shd w:val="clear" w:color="auto" w:fill="auto"/>
          </w:tcPr>
          <w:p w14:paraId="3A285A61" w14:textId="77777777" w:rsidR="00894911" w:rsidRDefault="00032975">
            <w:pPr>
              <w:spacing w:line="360" w:lineRule="auto"/>
              <w:rPr>
                <w:rFonts w:ascii="Times New Roman" w:hAnsi="Times New Roman"/>
                <w:color w:val="000000"/>
                <w:kern w:val="0"/>
                <w:szCs w:val="21"/>
              </w:rPr>
            </w:pPr>
            <w:r>
              <w:rPr>
                <w:rFonts w:ascii="Times New Roman" w:hAnsi="Times New Roman"/>
                <w:color w:val="000000"/>
                <w:kern w:val="0"/>
                <w:szCs w:val="21"/>
              </w:rPr>
              <w:t>LO61</w:t>
            </w:r>
            <w:r>
              <w:rPr>
                <w:rFonts w:ascii="Times New Roman" w:hAnsi="Times New Roman" w:hint="eastAsia"/>
                <w:color w:val="000000"/>
                <w:kern w:val="0"/>
                <w:szCs w:val="21"/>
              </w:rPr>
              <w:t>2</w:t>
            </w:r>
          </w:p>
        </w:tc>
        <w:tc>
          <w:tcPr>
            <w:tcW w:w="2754" w:type="dxa"/>
            <w:shd w:val="clear" w:color="auto" w:fill="auto"/>
          </w:tcPr>
          <w:p w14:paraId="392003D8" w14:textId="77777777" w:rsidR="00894911" w:rsidRDefault="00032975">
            <w:pPr>
              <w:spacing w:line="360" w:lineRule="auto"/>
              <w:jc w:val="left"/>
              <w:rPr>
                <w:rFonts w:ascii="Times New Roman" w:hAnsi="Times New Roman"/>
                <w:color w:val="000000"/>
                <w:kern w:val="0"/>
                <w:szCs w:val="21"/>
              </w:rPr>
            </w:pPr>
            <w:r>
              <w:rPr>
                <w:rFonts w:ascii="Times New Roman" w:hAnsi="Times New Roman"/>
                <w:color w:val="000000"/>
                <w:kern w:val="0"/>
                <w:szCs w:val="21"/>
              </w:rPr>
              <w:t>新闻史的内容极为丰富，而本课程的教学，充分了解史实是进一步理解规律、获得启示的基础。学生的自学能力，根据需要进行专业文献检索的能力的培养尤为重要。</w:t>
            </w:r>
          </w:p>
        </w:tc>
        <w:tc>
          <w:tcPr>
            <w:tcW w:w="2234" w:type="dxa"/>
            <w:shd w:val="clear" w:color="auto" w:fill="auto"/>
          </w:tcPr>
          <w:p w14:paraId="1C404FAF" w14:textId="77777777" w:rsidR="00894911" w:rsidRDefault="00032975">
            <w:pPr>
              <w:snapToGrid w:val="0"/>
              <w:spacing w:line="360" w:lineRule="auto"/>
              <w:jc w:val="left"/>
              <w:rPr>
                <w:rFonts w:ascii="Times New Roman" w:hAnsi="Times New Roman"/>
                <w:szCs w:val="21"/>
              </w:rPr>
            </w:pPr>
            <w:r>
              <w:rPr>
                <w:rFonts w:ascii="Times New Roman" w:hAnsi="Times New Roman" w:hint="eastAsia"/>
                <w:szCs w:val="21"/>
              </w:rPr>
              <w:t>就新闻史中的一个事件、一位人物，引导学生在兴趣和质疑的前提下，从网络、图书馆等处自行搜索文献，寻找解答。</w:t>
            </w:r>
          </w:p>
        </w:tc>
        <w:tc>
          <w:tcPr>
            <w:tcW w:w="1533" w:type="dxa"/>
            <w:shd w:val="clear" w:color="auto" w:fill="auto"/>
          </w:tcPr>
          <w:p w14:paraId="6A3DBAB9" w14:textId="77777777" w:rsidR="00894911" w:rsidRDefault="00032975">
            <w:pPr>
              <w:snapToGrid w:val="0"/>
              <w:spacing w:line="360" w:lineRule="auto"/>
              <w:jc w:val="left"/>
              <w:rPr>
                <w:rFonts w:ascii="Times New Roman" w:hAnsi="Times New Roman"/>
                <w:szCs w:val="21"/>
              </w:rPr>
            </w:pPr>
            <w:r>
              <w:rPr>
                <w:rFonts w:ascii="Times New Roman" w:hAnsi="Times New Roman" w:hint="eastAsia"/>
                <w:szCs w:val="21"/>
              </w:rPr>
              <w:t>报刊史写作项目，锻炼学生发现问题、解决问题和写作的能力。</w:t>
            </w:r>
          </w:p>
        </w:tc>
      </w:tr>
      <w:tr w:rsidR="00894911" w14:paraId="568BF4A0" w14:textId="77777777">
        <w:trPr>
          <w:trHeight w:val="415"/>
        </w:trPr>
        <w:tc>
          <w:tcPr>
            <w:tcW w:w="675" w:type="dxa"/>
            <w:shd w:val="clear" w:color="auto" w:fill="auto"/>
          </w:tcPr>
          <w:p w14:paraId="43FF1128" w14:textId="77777777" w:rsidR="00894911" w:rsidRDefault="00032975">
            <w:pPr>
              <w:spacing w:line="360" w:lineRule="auto"/>
              <w:rPr>
                <w:rFonts w:ascii="Times New Roman" w:hAnsi="Times New Roman"/>
                <w:color w:val="000000"/>
                <w:kern w:val="0"/>
                <w:szCs w:val="21"/>
              </w:rPr>
            </w:pPr>
            <w:r>
              <w:rPr>
                <w:rFonts w:ascii="Times New Roman" w:hAnsi="Times New Roman"/>
                <w:color w:val="000000"/>
                <w:kern w:val="0"/>
                <w:szCs w:val="21"/>
              </w:rPr>
              <w:t>3</w:t>
            </w:r>
          </w:p>
        </w:tc>
        <w:tc>
          <w:tcPr>
            <w:tcW w:w="1134" w:type="dxa"/>
            <w:shd w:val="clear" w:color="auto" w:fill="auto"/>
          </w:tcPr>
          <w:p w14:paraId="2B420C0A" w14:textId="77777777" w:rsidR="00894911" w:rsidRDefault="00032975">
            <w:pPr>
              <w:spacing w:line="360" w:lineRule="auto"/>
              <w:rPr>
                <w:rFonts w:ascii="Times New Roman" w:hAnsi="Times New Roman"/>
                <w:color w:val="000000"/>
                <w:kern w:val="0"/>
                <w:szCs w:val="21"/>
              </w:rPr>
            </w:pPr>
            <w:r>
              <w:rPr>
                <w:rFonts w:ascii="Times New Roman" w:hAnsi="Times New Roman"/>
                <w:color w:val="000000"/>
                <w:kern w:val="0"/>
                <w:szCs w:val="21"/>
              </w:rPr>
              <w:t>LO</w:t>
            </w:r>
            <w:r>
              <w:rPr>
                <w:rFonts w:ascii="Times New Roman" w:hAnsi="Times New Roman" w:hint="eastAsia"/>
                <w:color w:val="000000"/>
                <w:kern w:val="0"/>
                <w:szCs w:val="21"/>
              </w:rPr>
              <w:t>4</w:t>
            </w:r>
            <w:r>
              <w:rPr>
                <w:rFonts w:ascii="Times New Roman" w:hAnsi="Times New Roman"/>
                <w:color w:val="000000"/>
                <w:kern w:val="0"/>
                <w:szCs w:val="21"/>
              </w:rPr>
              <w:t>13</w:t>
            </w:r>
          </w:p>
        </w:tc>
        <w:tc>
          <w:tcPr>
            <w:tcW w:w="2754" w:type="dxa"/>
            <w:shd w:val="clear" w:color="auto" w:fill="auto"/>
          </w:tcPr>
          <w:p w14:paraId="1FD4B3AD" w14:textId="77777777" w:rsidR="00894911" w:rsidRDefault="00032975">
            <w:pPr>
              <w:spacing w:line="360" w:lineRule="auto"/>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爱岗敬业：</w:t>
            </w:r>
            <w:r>
              <w:rPr>
                <w:rFonts w:asciiTheme="majorBidi" w:hAnsiTheme="majorBidi" w:cstheme="majorBidi" w:hint="eastAsia"/>
                <w:color w:val="000000" w:themeColor="text1"/>
                <w:kern w:val="0"/>
                <w:szCs w:val="21"/>
              </w:rPr>
              <w:t>通过中外新闻传</w:t>
            </w:r>
            <w:r>
              <w:rPr>
                <w:rFonts w:asciiTheme="majorBidi" w:hAnsiTheme="majorBidi" w:cstheme="majorBidi" w:hint="eastAsia"/>
                <w:color w:val="000000" w:themeColor="text1"/>
                <w:kern w:val="0"/>
                <w:szCs w:val="21"/>
              </w:rPr>
              <w:lastRenderedPageBreak/>
              <w:t>播优秀工作者的实例，</w:t>
            </w:r>
          </w:p>
          <w:p w14:paraId="3DFDB7BC" w14:textId="77777777" w:rsidR="00894911" w:rsidRDefault="00032975">
            <w:pPr>
              <w:spacing w:line="360" w:lineRule="auto"/>
              <w:jc w:val="left"/>
              <w:rPr>
                <w:rFonts w:ascii="Times New Roman" w:hAnsi="Times New Roman"/>
                <w:color w:val="000000"/>
                <w:kern w:val="0"/>
                <w:szCs w:val="21"/>
              </w:rPr>
            </w:pPr>
            <w:r>
              <w:rPr>
                <w:rFonts w:asciiTheme="majorBidi" w:hAnsiTheme="majorBidi" w:cstheme="majorBidi"/>
                <w:color w:val="000000" w:themeColor="text1"/>
                <w:kern w:val="0"/>
                <w:szCs w:val="21"/>
              </w:rPr>
              <w:t>充分认识本专业</w:t>
            </w:r>
            <w:r>
              <w:rPr>
                <w:rFonts w:asciiTheme="majorBidi" w:hAnsiTheme="majorBidi" w:cstheme="majorBidi" w:hint="eastAsia"/>
                <w:color w:val="000000" w:themeColor="text1"/>
                <w:kern w:val="0"/>
                <w:szCs w:val="21"/>
              </w:rPr>
              <w:t>应该</w:t>
            </w:r>
            <w:r>
              <w:rPr>
                <w:rFonts w:asciiTheme="majorBidi" w:hAnsiTheme="majorBidi" w:cstheme="majorBidi"/>
                <w:color w:val="000000" w:themeColor="text1"/>
                <w:kern w:val="0"/>
                <w:szCs w:val="21"/>
              </w:rPr>
              <w:t>遵守</w:t>
            </w:r>
            <w:r>
              <w:rPr>
                <w:rFonts w:asciiTheme="majorBidi" w:hAnsiTheme="majorBidi" w:cstheme="majorBidi" w:hint="eastAsia"/>
                <w:color w:val="000000" w:themeColor="text1"/>
                <w:kern w:val="0"/>
                <w:szCs w:val="21"/>
              </w:rPr>
              <w:t>的</w:t>
            </w:r>
            <w:r>
              <w:rPr>
                <w:rFonts w:asciiTheme="majorBidi" w:hAnsiTheme="majorBidi" w:cstheme="majorBidi"/>
                <w:color w:val="000000" w:themeColor="text1"/>
                <w:kern w:val="0"/>
                <w:szCs w:val="21"/>
              </w:rPr>
              <w:t>职业规范，具备职业道德操守。</w:t>
            </w:r>
          </w:p>
        </w:tc>
        <w:tc>
          <w:tcPr>
            <w:tcW w:w="2234" w:type="dxa"/>
            <w:shd w:val="clear" w:color="auto" w:fill="auto"/>
          </w:tcPr>
          <w:p w14:paraId="497E7080" w14:textId="77777777" w:rsidR="00894911" w:rsidRDefault="00032975">
            <w:pPr>
              <w:snapToGrid w:val="0"/>
              <w:spacing w:line="360" w:lineRule="auto"/>
              <w:jc w:val="left"/>
              <w:rPr>
                <w:rFonts w:ascii="Times New Roman" w:hAnsi="Times New Roman"/>
                <w:szCs w:val="21"/>
              </w:rPr>
            </w:pPr>
            <w:r>
              <w:rPr>
                <w:rFonts w:ascii="Times New Roman" w:hAnsi="Times New Roman" w:hint="eastAsia"/>
                <w:szCs w:val="21"/>
              </w:rPr>
              <w:lastRenderedPageBreak/>
              <w:t>将我党优秀新闻工作</w:t>
            </w:r>
            <w:r>
              <w:rPr>
                <w:rFonts w:ascii="Times New Roman" w:hAnsi="Times New Roman" w:hint="eastAsia"/>
                <w:szCs w:val="21"/>
              </w:rPr>
              <w:lastRenderedPageBreak/>
              <w:t>者的事迹作为</w:t>
            </w:r>
            <w:proofErr w:type="gramStart"/>
            <w:r>
              <w:rPr>
                <w:rFonts w:ascii="Times New Roman" w:hAnsi="Times New Roman" w:hint="eastAsia"/>
                <w:szCs w:val="21"/>
              </w:rPr>
              <w:t>课程思政项目</w:t>
            </w:r>
            <w:proofErr w:type="gramEnd"/>
            <w:r>
              <w:rPr>
                <w:rFonts w:ascii="Times New Roman" w:hAnsi="Times New Roman" w:hint="eastAsia"/>
                <w:szCs w:val="21"/>
              </w:rPr>
              <w:t>，引导学生以史为鉴，以先烈们的英雄事迹为榜样</w:t>
            </w:r>
          </w:p>
        </w:tc>
        <w:tc>
          <w:tcPr>
            <w:tcW w:w="1533" w:type="dxa"/>
            <w:shd w:val="clear" w:color="auto" w:fill="auto"/>
          </w:tcPr>
          <w:p w14:paraId="12AECA1A" w14:textId="77777777" w:rsidR="00894911" w:rsidRDefault="00032975">
            <w:pPr>
              <w:snapToGrid w:val="0"/>
              <w:spacing w:line="360" w:lineRule="auto"/>
              <w:jc w:val="left"/>
              <w:rPr>
                <w:rFonts w:ascii="Times New Roman" w:hAnsi="Times New Roman"/>
                <w:szCs w:val="21"/>
              </w:rPr>
            </w:pPr>
            <w:r>
              <w:rPr>
                <w:rFonts w:ascii="Times New Roman" w:hAnsi="Times New Roman" w:hint="eastAsia"/>
                <w:szCs w:val="21"/>
              </w:rPr>
              <w:lastRenderedPageBreak/>
              <w:t>报刊</w:t>
            </w:r>
            <w:proofErr w:type="gramStart"/>
            <w:r>
              <w:rPr>
                <w:rFonts w:ascii="Times New Roman" w:hAnsi="Times New Roman" w:hint="eastAsia"/>
                <w:szCs w:val="21"/>
              </w:rPr>
              <w:t>史项目</w:t>
            </w:r>
            <w:proofErr w:type="gramEnd"/>
            <w:r>
              <w:rPr>
                <w:rFonts w:ascii="Times New Roman" w:hAnsi="Times New Roman" w:hint="eastAsia"/>
                <w:szCs w:val="21"/>
              </w:rPr>
              <w:t>写</w:t>
            </w:r>
            <w:r>
              <w:rPr>
                <w:rFonts w:ascii="Times New Roman" w:hAnsi="Times New Roman" w:hint="eastAsia"/>
                <w:szCs w:val="21"/>
              </w:rPr>
              <w:lastRenderedPageBreak/>
              <w:t>作、课堂演讲展示</w:t>
            </w:r>
          </w:p>
        </w:tc>
      </w:tr>
      <w:tr w:rsidR="00894911" w14:paraId="652B3C51" w14:textId="77777777">
        <w:trPr>
          <w:trHeight w:val="420"/>
        </w:trPr>
        <w:tc>
          <w:tcPr>
            <w:tcW w:w="675" w:type="dxa"/>
            <w:shd w:val="clear" w:color="auto" w:fill="auto"/>
          </w:tcPr>
          <w:p w14:paraId="52348C45" w14:textId="77777777" w:rsidR="00894911" w:rsidRDefault="00032975">
            <w:pPr>
              <w:spacing w:line="360" w:lineRule="auto"/>
              <w:rPr>
                <w:rFonts w:ascii="Times New Roman" w:hAnsi="Times New Roman"/>
                <w:color w:val="000000"/>
                <w:kern w:val="0"/>
                <w:szCs w:val="21"/>
              </w:rPr>
            </w:pPr>
            <w:r>
              <w:rPr>
                <w:rFonts w:ascii="Times New Roman" w:hAnsi="Times New Roman"/>
                <w:color w:val="000000"/>
                <w:kern w:val="0"/>
                <w:szCs w:val="21"/>
              </w:rPr>
              <w:lastRenderedPageBreak/>
              <w:t>4</w:t>
            </w:r>
          </w:p>
        </w:tc>
        <w:tc>
          <w:tcPr>
            <w:tcW w:w="1134" w:type="dxa"/>
            <w:shd w:val="clear" w:color="auto" w:fill="auto"/>
          </w:tcPr>
          <w:p w14:paraId="44F60D5B" w14:textId="77777777" w:rsidR="00894911" w:rsidRDefault="00032975">
            <w:pPr>
              <w:spacing w:line="360" w:lineRule="auto"/>
              <w:rPr>
                <w:rFonts w:ascii="Times New Roman" w:hAnsi="Times New Roman"/>
                <w:color w:val="000000"/>
                <w:kern w:val="0"/>
                <w:szCs w:val="21"/>
              </w:rPr>
            </w:pPr>
            <w:r>
              <w:rPr>
                <w:rFonts w:ascii="Times New Roman" w:hAnsi="Times New Roman"/>
                <w:color w:val="000000"/>
                <w:kern w:val="0"/>
                <w:szCs w:val="21"/>
              </w:rPr>
              <w:t>LO711</w:t>
            </w:r>
          </w:p>
        </w:tc>
        <w:tc>
          <w:tcPr>
            <w:tcW w:w="2754" w:type="dxa"/>
            <w:shd w:val="clear" w:color="auto" w:fill="auto"/>
          </w:tcPr>
          <w:p w14:paraId="2E6B312E" w14:textId="77777777" w:rsidR="00894911" w:rsidRDefault="00032975">
            <w:pPr>
              <w:spacing w:line="360" w:lineRule="auto"/>
              <w:jc w:val="left"/>
              <w:rPr>
                <w:rFonts w:ascii="Times New Roman" w:hAnsi="Times New Roman"/>
                <w:color w:val="000000"/>
                <w:kern w:val="0"/>
                <w:szCs w:val="21"/>
              </w:rPr>
            </w:pPr>
            <w:r>
              <w:rPr>
                <w:rFonts w:ascii="Times New Roman" w:hAnsi="Times New Roman"/>
                <w:color w:val="000000"/>
                <w:kern w:val="0"/>
                <w:szCs w:val="21"/>
              </w:rPr>
              <w:t>通过了解历史上中共红色新闻事业与爱国进步新闻事业以及社会主义新闻体系的形成过程中涌现的先贤、前辈的奋斗、探索的精神和成果，构建、增强爱党爱国的理想信念。</w:t>
            </w:r>
          </w:p>
        </w:tc>
        <w:tc>
          <w:tcPr>
            <w:tcW w:w="2234" w:type="dxa"/>
            <w:shd w:val="clear" w:color="auto" w:fill="auto"/>
          </w:tcPr>
          <w:p w14:paraId="614A725F" w14:textId="77777777" w:rsidR="00894911" w:rsidRDefault="00032975">
            <w:pPr>
              <w:snapToGrid w:val="0"/>
              <w:spacing w:line="360" w:lineRule="auto"/>
              <w:jc w:val="left"/>
              <w:rPr>
                <w:rFonts w:ascii="Times New Roman" w:hAnsi="Times New Roman"/>
                <w:szCs w:val="21"/>
              </w:rPr>
            </w:pPr>
            <w:r>
              <w:rPr>
                <w:rFonts w:ascii="Times New Roman" w:hAnsi="Times New Roman"/>
                <w:szCs w:val="21"/>
              </w:rPr>
              <w:t>上海是中国新闻传播业的发祥地和重镇之一，中共红色新闻业、进步新闻业在上海的史迹是可贵的教学资源。</w:t>
            </w:r>
          </w:p>
        </w:tc>
        <w:tc>
          <w:tcPr>
            <w:tcW w:w="1533" w:type="dxa"/>
            <w:shd w:val="clear" w:color="auto" w:fill="auto"/>
          </w:tcPr>
          <w:p w14:paraId="00129D5A" w14:textId="77777777" w:rsidR="00894911" w:rsidRDefault="00032975">
            <w:pPr>
              <w:snapToGrid w:val="0"/>
              <w:spacing w:line="360" w:lineRule="auto"/>
              <w:jc w:val="left"/>
              <w:rPr>
                <w:rFonts w:ascii="Times New Roman" w:hAnsi="Times New Roman"/>
                <w:szCs w:val="21"/>
              </w:rPr>
            </w:pPr>
            <w:r>
              <w:rPr>
                <w:rFonts w:ascii="Times New Roman" w:hAnsi="Times New Roman"/>
                <w:szCs w:val="21"/>
              </w:rPr>
              <w:t>争取参观一个中共早期在沪办刊遗址</w:t>
            </w:r>
            <w:r>
              <w:rPr>
                <w:rFonts w:ascii="Times New Roman" w:hAnsi="Times New Roman" w:hint="eastAsia"/>
                <w:szCs w:val="21"/>
              </w:rPr>
              <w:t>（</w:t>
            </w:r>
            <w:r>
              <w:rPr>
                <w:rFonts w:ascii="Times New Roman" w:hAnsi="Times New Roman" w:hint="eastAsia"/>
                <w:szCs w:val="21"/>
              </w:rPr>
              <w:t>特殊时期</w:t>
            </w:r>
            <w:proofErr w:type="gramStart"/>
            <w:r>
              <w:rPr>
                <w:rFonts w:ascii="Times New Roman" w:hAnsi="Times New Roman" w:hint="eastAsia"/>
                <w:szCs w:val="21"/>
              </w:rPr>
              <w:t>也可线上</w:t>
            </w:r>
            <w:proofErr w:type="gramEnd"/>
            <w:r>
              <w:rPr>
                <w:rFonts w:ascii="Times New Roman" w:hAnsi="Times New Roman" w:hint="eastAsia"/>
                <w:szCs w:val="21"/>
              </w:rPr>
              <w:t>云观展</w:t>
            </w:r>
            <w:r>
              <w:rPr>
                <w:rFonts w:ascii="Times New Roman" w:hAnsi="Times New Roman" w:hint="eastAsia"/>
                <w:szCs w:val="21"/>
              </w:rPr>
              <w:t>）。</w:t>
            </w:r>
            <w:r>
              <w:rPr>
                <w:rFonts w:ascii="Times New Roman" w:hAnsi="Times New Roman" w:hint="eastAsia"/>
                <w:szCs w:val="21"/>
              </w:rPr>
              <w:t>通过课堂讨论交流体会。</w:t>
            </w:r>
          </w:p>
        </w:tc>
      </w:tr>
      <w:tr w:rsidR="00894911" w14:paraId="571C0156" w14:textId="77777777">
        <w:trPr>
          <w:trHeight w:val="1664"/>
        </w:trPr>
        <w:tc>
          <w:tcPr>
            <w:tcW w:w="675" w:type="dxa"/>
            <w:shd w:val="clear" w:color="auto" w:fill="auto"/>
          </w:tcPr>
          <w:p w14:paraId="46B5D93A" w14:textId="77777777" w:rsidR="00894911" w:rsidRDefault="00032975">
            <w:pPr>
              <w:spacing w:line="360" w:lineRule="auto"/>
              <w:rPr>
                <w:rFonts w:ascii="Times New Roman" w:hAnsi="Times New Roman"/>
                <w:color w:val="000000"/>
                <w:kern w:val="0"/>
                <w:szCs w:val="21"/>
              </w:rPr>
            </w:pPr>
            <w:r>
              <w:rPr>
                <w:rFonts w:ascii="Times New Roman" w:hAnsi="Times New Roman"/>
                <w:color w:val="000000"/>
                <w:kern w:val="0"/>
                <w:szCs w:val="21"/>
              </w:rPr>
              <w:t>5</w:t>
            </w:r>
          </w:p>
        </w:tc>
        <w:tc>
          <w:tcPr>
            <w:tcW w:w="1134" w:type="dxa"/>
            <w:shd w:val="clear" w:color="auto" w:fill="auto"/>
          </w:tcPr>
          <w:p w14:paraId="495B5977" w14:textId="77777777" w:rsidR="00894911" w:rsidRDefault="00032975">
            <w:pPr>
              <w:spacing w:line="360" w:lineRule="auto"/>
              <w:rPr>
                <w:rFonts w:ascii="Times New Roman" w:hAnsi="Times New Roman"/>
                <w:color w:val="000000"/>
                <w:kern w:val="0"/>
                <w:szCs w:val="21"/>
              </w:rPr>
            </w:pPr>
            <w:r>
              <w:rPr>
                <w:rFonts w:ascii="Times New Roman" w:hAnsi="Times New Roman"/>
                <w:color w:val="000000"/>
                <w:kern w:val="0"/>
                <w:szCs w:val="21"/>
              </w:rPr>
              <w:t>L031</w:t>
            </w:r>
          </w:p>
        </w:tc>
        <w:tc>
          <w:tcPr>
            <w:tcW w:w="2754" w:type="dxa"/>
            <w:shd w:val="clear" w:color="auto" w:fill="auto"/>
          </w:tcPr>
          <w:p w14:paraId="50840A70" w14:textId="77777777" w:rsidR="00894911" w:rsidRDefault="00032975">
            <w:pPr>
              <w:spacing w:line="360" w:lineRule="auto"/>
              <w:jc w:val="left"/>
              <w:rPr>
                <w:rFonts w:ascii="Times New Roman" w:hAnsi="Times New Roman"/>
                <w:color w:val="000000"/>
                <w:kern w:val="0"/>
                <w:szCs w:val="21"/>
              </w:rPr>
            </w:pPr>
            <w:r>
              <w:rPr>
                <w:rFonts w:ascii="Times New Roman" w:hAnsi="Times New Roman"/>
                <w:color w:val="000000"/>
                <w:kern w:val="0"/>
                <w:szCs w:val="21"/>
              </w:rPr>
              <w:t>了解新闻理论的诞生、发展概况，掌握新闻学的核心观点、基本知识，及中国学者的新闻理论的诠释。</w:t>
            </w:r>
          </w:p>
        </w:tc>
        <w:tc>
          <w:tcPr>
            <w:tcW w:w="2234" w:type="dxa"/>
            <w:shd w:val="clear" w:color="auto" w:fill="auto"/>
          </w:tcPr>
          <w:p w14:paraId="74914D37" w14:textId="77777777" w:rsidR="00894911" w:rsidRDefault="00032975">
            <w:pPr>
              <w:snapToGrid w:val="0"/>
              <w:spacing w:line="360" w:lineRule="auto"/>
              <w:jc w:val="left"/>
              <w:rPr>
                <w:rFonts w:ascii="Times New Roman" w:hAnsi="Times New Roman"/>
                <w:szCs w:val="21"/>
              </w:rPr>
            </w:pPr>
            <w:r>
              <w:rPr>
                <w:rFonts w:ascii="Times New Roman" w:hAnsi="Times New Roman"/>
                <w:szCs w:val="21"/>
              </w:rPr>
              <w:t>课堂讲授与学生检索相关论著相结合</w:t>
            </w:r>
          </w:p>
        </w:tc>
        <w:tc>
          <w:tcPr>
            <w:tcW w:w="1533" w:type="dxa"/>
            <w:shd w:val="clear" w:color="auto" w:fill="auto"/>
          </w:tcPr>
          <w:p w14:paraId="054C31B8" w14:textId="77777777" w:rsidR="00894911" w:rsidRDefault="00032975">
            <w:pPr>
              <w:snapToGrid w:val="0"/>
              <w:spacing w:line="360" w:lineRule="auto"/>
              <w:jc w:val="left"/>
              <w:rPr>
                <w:rFonts w:ascii="Times New Roman" w:hAnsi="Times New Roman"/>
                <w:szCs w:val="21"/>
              </w:rPr>
            </w:pPr>
            <w:r>
              <w:rPr>
                <w:rFonts w:ascii="Times New Roman" w:hAnsi="Times New Roman"/>
                <w:szCs w:val="21"/>
              </w:rPr>
              <w:t>选择一个角度，运用新闻学理论来分析传媒现象。</w:t>
            </w:r>
          </w:p>
        </w:tc>
      </w:tr>
    </w:tbl>
    <w:p w14:paraId="25DC7B8A" w14:textId="77777777" w:rsidR="00894911" w:rsidRDefault="00894911" w:rsidP="00032975">
      <w:pPr>
        <w:snapToGrid w:val="0"/>
        <w:spacing w:line="288" w:lineRule="auto"/>
        <w:rPr>
          <w:rFonts w:ascii="黑体" w:eastAsia="黑体" w:hAnsi="宋体" w:hint="eastAsia"/>
          <w:sz w:val="24"/>
        </w:rPr>
      </w:pPr>
    </w:p>
    <w:p w14:paraId="34675660" w14:textId="2182644C" w:rsidR="00894911" w:rsidRDefault="00032975" w:rsidP="00032975">
      <w:pPr>
        <w:widowControl/>
        <w:spacing w:beforeLines="50" w:before="156" w:afterLines="50" w:after="156" w:line="288" w:lineRule="auto"/>
        <w:ind w:firstLineChars="150" w:firstLine="360"/>
        <w:jc w:val="left"/>
        <w:rPr>
          <w:rFonts w:ascii="宋体" w:hAnsi="宋体"/>
          <w:b/>
          <w:bCs/>
          <w:sz w:val="20"/>
          <w:szCs w:val="20"/>
        </w:rPr>
      </w:pPr>
      <w:r>
        <w:rPr>
          <w:rFonts w:ascii="黑体" w:eastAsia="黑体" w:hAnsi="宋体" w:hint="eastAsia"/>
          <w:sz w:val="24"/>
        </w:rPr>
        <w:t>六、</w:t>
      </w:r>
      <w:r>
        <w:rPr>
          <w:rFonts w:ascii="黑体" w:eastAsia="黑体" w:hAnsi="宋体"/>
          <w:sz w:val="24"/>
        </w:rPr>
        <w:t>课程内容</w:t>
      </w:r>
    </w:p>
    <w:p w14:paraId="7B69662E" w14:textId="77777777" w:rsidR="00894911" w:rsidRDefault="00894911">
      <w:pPr>
        <w:snapToGrid w:val="0"/>
        <w:spacing w:line="288" w:lineRule="auto"/>
        <w:ind w:firstLineChars="200" w:firstLine="402"/>
        <w:rPr>
          <w:rFonts w:ascii="宋体" w:hAnsi="宋体"/>
          <w:b/>
          <w:bCs/>
          <w:sz w:val="20"/>
          <w:szCs w:val="20"/>
        </w:rPr>
      </w:pPr>
    </w:p>
    <w:p w14:paraId="1581F397"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导论</w:t>
      </w:r>
      <w:r>
        <w:rPr>
          <w:rFonts w:ascii="宋体" w:hAnsi="宋体" w:hint="eastAsia"/>
          <w:sz w:val="20"/>
          <w:szCs w:val="20"/>
        </w:rPr>
        <w:t xml:space="preserve"> 2</w:t>
      </w:r>
      <w:r>
        <w:rPr>
          <w:rFonts w:ascii="宋体" w:hAnsi="宋体" w:hint="eastAsia"/>
          <w:sz w:val="20"/>
          <w:szCs w:val="20"/>
        </w:rPr>
        <w:t>课时</w:t>
      </w:r>
    </w:p>
    <w:p w14:paraId="356AAB84" w14:textId="77777777" w:rsidR="00894911" w:rsidRDefault="00894911">
      <w:pPr>
        <w:snapToGrid w:val="0"/>
        <w:spacing w:line="288" w:lineRule="auto"/>
        <w:ind w:firstLineChars="200" w:firstLine="400"/>
        <w:rPr>
          <w:rFonts w:ascii="宋体" w:hAnsi="宋体"/>
          <w:sz w:val="20"/>
          <w:szCs w:val="20"/>
        </w:rPr>
      </w:pPr>
    </w:p>
    <w:p w14:paraId="5842C19D"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0-1  </w:t>
      </w:r>
      <w:r>
        <w:rPr>
          <w:rFonts w:ascii="宋体" w:hAnsi="宋体" w:hint="eastAsia"/>
          <w:sz w:val="20"/>
          <w:szCs w:val="20"/>
        </w:rPr>
        <w:t>为什么要学新闻传播史？</w:t>
      </w:r>
    </w:p>
    <w:p w14:paraId="140A9C00"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0-2  </w:t>
      </w:r>
      <w:r>
        <w:rPr>
          <w:rFonts w:ascii="宋体" w:hAnsi="宋体" w:hint="eastAsia"/>
          <w:sz w:val="20"/>
          <w:szCs w:val="20"/>
        </w:rPr>
        <w:t>新闻传播史的内容</w:t>
      </w:r>
    </w:p>
    <w:p w14:paraId="760F580E"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0-3  </w:t>
      </w:r>
      <w:r>
        <w:rPr>
          <w:rFonts w:ascii="宋体" w:hAnsi="宋体" w:hint="eastAsia"/>
          <w:sz w:val="20"/>
          <w:szCs w:val="20"/>
        </w:rPr>
        <w:t>怎样学好新闻传播史</w:t>
      </w:r>
    </w:p>
    <w:p w14:paraId="45B209CC" w14:textId="77777777" w:rsidR="00894911" w:rsidRDefault="00894911">
      <w:pPr>
        <w:snapToGrid w:val="0"/>
        <w:spacing w:line="288" w:lineRule="auto"/>
        <w:ind w:firstLineChars="200" w:firstLine="400"/>
        <w:rPr>
          <w:rFonts w:ascii="宋体" w:hAnsi="宋体"/>
          <w:sz w:val="20"/>
          <w:szCs w:val="20"/>
        </w:rPr>
      </w:pPr>
    </w:p>
    <w:p w14:paraId="5A2EA290"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第一单元</w:t>
      </w:r>
      <w:r>
        <w:rPr>
          <w:rFonts w:ascii="宋体" w:hAnsi="宋体" w:hint="eastAsia"/>
          <w:sz w:val="20"/>
          <w:szCs w:val="20"/>
        </w:rPr>
        <w:t xml:space="preserve">  </w:t>
      </w:r>
      <w:r>
        <w:rPr>
          <w:rFonts w:ascii="宋体" w:hAnsi="宋体" w:hint="eastAsia"/>
          <w:sz w:val="20"/>
          <w:szCs w:val="20"/>
        </w:rPr>
        <w:t>中国古代的新闻传播活动</w:t>
      </w:r>
      <w:r>
        <w:rPr>
          <w:rFonts w:ascii="宋体" w:hAnsi="宋体" w:hint="eastAsia"/>
          <w:sz w:val="20"/>
          <w:szCs w:val="20"/>
        </w:rPr>
        <w:t xml:space="preserve">  4 </w:t>
      </w:r>
      <w:r>
        <w:rPr>
          <w:rFonts w:ascii="宋体" w:hAnsi="宋体" w:hint="eastAsia"/>
          <w:sz w:val="20"/>
          <w:szCs w:val="20"/>
        </w:rPr>
        <w:t>课时</w:t>
      </w:r>
    </w:p>
    <w:p w14:paraId="4A1F44C8" w14:textId="77777777" w:rsidR="00894911" w:rsidRDefault="00894911">
      <w:pPr>
        <w:snapToGrid w:val="0"/>
        <w:spacing w:line="288" w:lineRule="auto"/>
        <w:ind w:firstLineChars="200" w:firstLine="400"/>
        <w:rPr>
          <w:rFonts w:ascii="宋体" w:hAnsi="宋体"/>
          <w:sz w:val="20"/>
          <w:szCs w:val="20"/>
        </w:rPr>
      </w:pPr>
    </w:p>
    <w:p w14:paraId="2C9E77A9" w14:textId="77777777" w:rsidR="00894911" w:rsidRDefault="00032975">
      <w:pPr>
        <w:numPr>
          <w:ilvl w:val="1"/>
          <w:numId w:val="1"/>
        </w:numPr>
        <w:snapToGrid w:val="0"/>
        <w:spacing w:line="288" w:lineRule="auto"/>
        <w:ind w:firstLineChars="200" w:firstLine="400"/>
        <w:rPr>
          <w:rFonts w:ascii="宋体" w:hAnsi="宋体"/>
          <w:sz w:val="20"/>
          <w:szCs w:val="20"/>
        </w:rPr>
      </w:pPr>
      <w:r>
        <w:rPr>
          <w:rFonts w:ascii="宋体" w:hAnsi="宋体" w:hint="eastAsia"/>
          <w:sz w:val="20"/>
          <w:szCs w:val="20"/>
        </w:rPr>
        <w:t xml:space="preserve"> </w:t>
      </w:r>
      <w:r>
        <w:rPr>
          <w:rFonts w:ascii="宋体" w:hAnsi="宋体" w:hint="eastAsia"/>
          <w:sz w:val="20"/>
          <w:szCs w:val="20"/>
        </w:rPr>
        <w:t>先秦时代的口</w:t>
      </w:r>
      <w:proofErr w:type="gramStart"/>
      <w:r>
        <w:rPr>
          <w:rFonts w:ascii="宋体" w:hAnsi="宋体" w:hint="eastAsia"/>
          <w:sz w:val="20"/>
          <w:szCs w:val="20"/>
        </w:rPr>
        <w:t>耳传播</w:t>
      </w:r>
      <w:proofErr w:type="gramEnd"/>
      <w:r>
        <w:rPr>
          <w:rFonts w:ascii="宋体" w:hAnsi="宋体" w:hint="eastAsia"/>
          <w:sz w:val="20"/>
          <w:szCs w:val="20"/>
        </w:rPr>
        <w:t>与文字传播</w:t>
      </w:r>
    </w:p>
    <w:p w14:paraId="5661616A"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1-1-1 </w:t>
      </w:r>
      <w:r>
        <w:rPr>
          <w:rFonts w:ascii="宋体" w:hAnsi="宋体" w:hint="eastAsia"/>
          <w:sz w:val="20"/>
          <w:szCs w:val="20"/>
        </w:rPr>
        <w:t>结绳、图画、雕刻、标识、烽烟、旗鼓、木</w:t>
      </w:r>
      <w:proofErr w:type="gramStart"/>
      <w:r>
        <w:rPr>
          <w:rFonts w:ascii="宋体" w:hAnsi="宋体" w:hint="eastAsia"/>
          <w:sz w:val="20"/>
          <w:szCs w:val="20"/>
        </w:rPr>
        <w:t>铎</w:t>
      </w:r>
      <w:proofErr w:type="gramEnd"/>
      <w:r>
        <w:rPr>
          <w:rFonts w:ascii="宋体" w:hAnsi="宋体" w:hint="eastAsia"/>
          <w:sz w:val="20"/>
          <w:szCs w:val="20"/>
        </w:rPr>
        <w:t>与</w:t>
      </w:r>
      <w:proofErr w:type="gramStart"/>
      <w:r>
        <w:rPr>
          <w:rFonts w:ascii="宋体" w:hAnsi="宋体" w:hint="eastAsia"/>
          <w:sz w:val="20"/>
          <w:szCs w:val="20"/>
        </w:rPr>
        <w:t>遒</w:t>
      </w:r>
      <w:proofErr w:type="gramEnd"/>
      <w:r>
        <w:rPr>
          <w:rFonts w:ascii="宋体" w:hAnsi="宋体" w:hint="eastAsia"/>
          <w:sz w:val="20"/>
          <w:szCs w:val="20"/>
        </w:rPr>
        <w:t>人</w:t>
      </w:r>
    </w:p>
    <w:p w14:paraId="70E3033C"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1-1-2  </w:t>
      </w:r>
      <w:r>
        <w:rPr>
          <w:rFonts w:ascii="宋体" w:hAnsi="宋体" w:hint="eastAsia"/>
          <w:sz w:val="20"/>
          <w:szCs w:val="20"/>
        </w:rPr>
        <w:t>口</w:t>
      </w:r>
      <w:proofErr w:type="gramStart"/>
      <w:r>
        <w:rPr>
          <w:rFonts w:ascii="宋体" w:hAnsi="宋体" w:hint="eastAsia"/>
          <w:sz w:val="20"/>
          <w:szCs w:val="20"/>
        </w:rPr>
        <w:t>耳传播</w:t>
      </w:r>
      <w:proofErr w:type="gramEnd"/>
      <w:r>
        <w:rPr>
          <w:rFonts w:ascii="宋体" w:hAnsi="宋体" w:hint="eastAsia"/>
          <w:sz w:val="20"/>
          <w:szCs w:val="20"/>
        </w:rPr>
        <w:t>的特征</w:t>
      </w:r>
    </w:p>
    <w:p w14:paraId="50000BEF"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1-1-3 </w:t>
      </w:r>
      <w:r>
        <w:rPr>
          <w:rFonts w:ascii="宋体" w:hAnsi="宋体" w:hint="eastAsia"/>
          <w:sz w:val="20"/>
          <w:szCs w:val="20"/>
        </w:rPr>
        <w:t>甲骨文与金石文（重点）</w:t>
      </w:r>
    </w:p>
    <w:p w14:paraId="2CD6A279"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1-1-4 </w:t>
      </w:r>
      <w:r>
        <w:rPr>
          <w:rFonts w:ascii="宋体" w:hAnsi="宋体" w:hint="eastAsia"/>
          <w:sz w:val="20"/>
          <w:szCs w:val="20"/>
        </w:rPr>
        <w:t>先秦信息活动的主要形式与性质</w:t>
      </w:r>
    </w:p>
    <w:p w14:paraId="4123BCD8" w14:textId="77777777" w:rsidR="00894911" w:rsidRDefault="00894911">
      <w:pPr>
        <w:snapToGrid w:val="0"/>
        <w:spacing w:line="288" w:lineRule="auto"/>
        <w:ind w:leftChars="200" w:left="420"/>
        <w:rPr>
          <w:rFonts w:ascii="宋体" w:hAnsi="宋体"/>
          <w:sz w:val="20"/>
          <w:szCs w:val="20"/>
        </w:rPr>
      </w:pPr>
    </w:p>
    <w:p w14:paraId="13108FDA" w14:textId="77777777" w:rsidR="00894911" w:rsidRDefault="00032975">
      <w:pPr>
        <w:numPr>
          <w:ilvl w:val="1"/>
          <w:numId w:val="1"/>
        </w:numPr>
        <w:snapToGrid w:val="0"/>
        <w:spacing w:line="288" w:lineRule="auto"/>
        <w:ind w:firstLineChars="200" w:firstLine="400"/>
        <w:rPr>
          <w:rFonts w:ascii="宋体" w:hAnsi="宋体"/>
          <w:sz w:val="20"/>
          <w:szCs w:val="20"/>
        </w:rPr>
      </w:pPr>
      <w:r>
        <w:rPr>
          <w:rFonts w:ascii="宋体" w:hAnsi="宋体" w:hint="eastAsia"/>
          <w:sz w:val="20"/>
          <w:szCs w:val="20"/>
        </w:rPr>
        <w:t xml:space="preserve"> </w:t>
      </w:r>
      <w:r>
        <w:rPr>
          <w:rFonts w:ascii="宋体" w:hAnsi="宋体" w:hint="eastAsia"/>
          <w:sz w:val="20"/>
          <w:szCs w:val="20"/>
        </w:rPr>
        <w:t>两汉三国魏晋时代的信息传播</w:t>
      </w:r>
    </w:p>
    <w:p w14:paraId="7D6B4874"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1-2-1 </w:t>
      </w:r>
      <w:r>
        <w:rPr>
          <w:rFonts w:ascii="宋体" w:hAnsi="宋体" w:hint="eastAsia"/>
          <w:sz w:val="20"/>
          <w:szCs w:val="20"/>
        </w:rPr>
        <w:t>书写手段：竹木简、丝帛、造纸术（重点）</w:t>
      </w:r>
    </w:p>
    <w:p w14:paraId="17C77511"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1-2-2 </w:t>
      </w:r>
      <w:r>
        <w:rPr>
          <w:rFonts w:ascii="宋体" w:hAnsi="宋体" w:hint="eastAsia"/>
          <w:sz w:val="20"/>
          <w:szCs w:val="20"/>
        </w:rPr>
        <w:t>信息传递手段：驿站与传车、烽火台、《邮驿令》（曹魏）</w:t>
      </w:r>
    </w:p>
    <w:p w14:paraId="59E2C871"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lastRenderedPageBreak/>
        <w:t xml:space="preserve">1-2-3 </w:t>
      </w:r>
      <w:r>
        <w:rPr>
          <w:rFonts w:ascii="宋体" w:hAnsi="宋体" w:hint="eastAsia"/>
          <w:sz w:val="20"/>
          <w:szCs w:val="20"/>
        </w:rPr>
        <w:t>发布手段：“消息”（先秦）、布告、露布</w:t>
      </w:r>
    </w:p>
    <w:p w14:paraId="6C308AE3"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1-2-4 </w:t>
      </w:r>
      <w:r>
        <w:rPr>
          <w:rFonts w:ascii="宋体" w:hAnsi="宋体" w:hint="eastAsia"/>
          <w:sz w:val="20"/>
          <w:szCs w:val="20"/>
        </w:rPr>
        <w:t>民间传播：童谣与谣言</w:t>
      </w:r>
    </w:p>
    <w:p w14:paraId="1D4D1FA0" w14:textId="77777777" w:rsidR="00894911" w:rsidRDefault="00894911">
      <w:pPr>
        <w:snapToGrid w:val="0"/>
        <w:spacing w:line="288" w:lineRule="auto"/>
        <w:ind w:leftChars="200" w:left="420"/>
        <w:rPr>
          <w:rFonts w:ascii="宋体" w:hAnsi="宋体"/>
          <w:sz w:val="20"/>
          <w:szCs w:val="20"/>
        </w:rPr>
      </w:pPr>
    </w:p>
    <w:p w14:paraId="32C30C07" w14:textId="77777777" w:rsidR="00894911" w:rsidRDefault="00032975">
      <w:pPr>
        <w:numPr>
          <w:ilvl w:val="1"/>
          <w:numId w:val="1"/>
        </w:numPr>
        <w:snapToGrid w:val="0"/>
        <w:spacing w:line="288" w:lineRule="auto"/>
        <w:ind w:firstLineChars="200" w:firstLine="400"/>
        <w:rPr>
          <w:rFonts w:ascii="宋体" w:hAnsi="宋体"/>
          <w:sz w:val="20"/>
          <w:szCs w:val="20"/>
        </w:rPr>
      </w:pPr>
      <w:r>
        <w:rPr>
          <w:rFonts w:ascii="宋体" w:hAnsi="宋体" w:hint="eastAsia"/>
          <w:sz w:val="20"/>
          <w:szCs w:val="20"/>
        </w:rPr>
        <w:t>唐宋时期的信息传播</w:t>
      </w:r>
    </w:p>
    <w:p w14:paraId="7FB12648" w14:textId="77777777" w:rsidR="00894911" w:rsidRDefault="00894911">
      <w:pPr>
        <w:snapToGrid w:val="0"/>
        <w:spacing w:line="288" w:lineRule="auto"/>
        <w:ind w:leftChars="200" w:left="420"/>
        <w:rPr>
          <w:rFonts w:ascii="宋体" w:hAnsi="宋体"/>
          <w:sz w:val="20"/>
          <w:szCs w:val="20"/>
        </w:rPr>
      </w:pPr>
    </w:p>
    <w:p w14:paraId="4A168BC5"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1-3-1 </w:t>
      </w:r>
      <w:r>
        <w:rPr>
          <w:rFonts w:ascii="宋体" w:hAnsi="宋体" w:hint="eastAsia"/>
          <w:sz w:val="20"/>
          <w:szCs w:val="20"/>
        </w:rPr>
        <w:t>唐代进奏院状、“开元杂报”和“敦煌进奏院状”（重点）</w:t>
      </w:r>
    </w:p>
    <w:p w14:paraId="5DFCE8E5"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1-3-2 </w:t>
      </w:r>
      <w:r>
        <w:rPr>
          <w:rFonts w:ascii="宋体" w:hAnsi="宋体" w:hint="eastAsia"/>
          <w:sz w:val="20"/>
          <w:szCs w:val="20"/>
        </w:rPr>
        <w:t>唐代其他信息传播活动：士人诗赋、民间杂议、灯笼和旗帜等</w:t>
      </w:r>
    </w:p>
    <w:p w14:paraId="4A7F7B59"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1-3-3 </w:t>
      </w:r>
      <w:r>
        <w:rPr>
          <w:rFonts w:ascii="宋体" w:hAnsi="宋体" w:hint="eastAsia"/>
          <w:sz w:val="20"/>
          <w:szCs w:val="20"/>
        </w:rPr>
        <w:t>宋代“邸报”制度（重难点）</w:t>
      </w:r>
    </w:p>
    <w:p w14:paraId="17ABDD3A"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1-3-4 </w:t>
      </w:r>
      <w:r>
        <w:rPr>
          <w:rFonts w:ascii="宋体" w:hAnsi="宋体" w:hint="eastAsia"/>
          <w:sz w:val="20"/>
          <w:szCs w:val="20"/>
        </w:rPr>
        <w:t>宋代“小报”的盛行与查禁（重难点）</w:t>
      </w:r>
    </w:p>
    <w:p w14:paraId="3752B005"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1-3-5 </w:t>
      </w:r>
      <w:r>
        <w:rPr>
          <w:rFonts w:ascii="宋体" w:hAnsi="宋体" w:hint="eastAsia"/>
          <w:sz w:val="20"/>
          <w:szCs w:val="20"/>
        </w:rPr>
        <w:t>宋代商业广告</w:t>
      </w:r>
    </w:p>
    <w:p w14:paraId="7A378143"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1-3-6 </w:t>
      </w:r>
      <w:r>
        <w:rPr>
          <w:rFonts w:ascii="宋体" w:hAnsi="宋体" w:hint="eastAsia"/>
          <w:sz w:val="20"/>
          <w:szCs w:val="20"/>
        </w:rPr>
        <w:t>唐宋</w:t>
      </w:r>
      <w:proofErr w:type="gramStart"/>
      <w:r>
        <w:rPr>
          <w:rFonts w:ascii="宋体" w:hAnsi="宋体" w:hint="eastAsia"/>
          <w:sz w:val="20"/>
          <w:szCs w:val="20"/>
        </w:rPr>
        <w:t>邸</w:t>
      </w:r>
      <w:proofErr w:type="gramEnd"/>
      <w:r>
        <w:rPr>
          <w:rFonts w:ascii="宋体" w:hAnsi="宋体" w:hint="eastAsia"/>
          <w:sz w:val="20"/>
          <w:szCs w:val="20"/>
        </w:rPr>
        <w:t>报的比较；“邸报”与“小报”的比较。（思考）</w:t>
      </w:r>
    </w:p>
    <w:p w14:paraId="3E66D230" w14:textId="77777777" w:rsidR="00894911" w:rsidRDefault="00894911">
      <w:pPr>
        <w:snapToGrid w:val="0"/>
        <w:spacing w:line="288" w:lineRule="auto"/>
        <w:ind w:leftChars="200" w:left="420"/>
        <w:rPr>
          <w:rFonts w:ascii="宋体" w:hAnsi="宋体"/>
          <w:sz w:val="20"/>
          <w:szCs w:val="20"/>
        </w:rPr>
      </w:pPr>
    </w:p>
    <w:p w14:paraId="099A562E" w14:textId="77777777" w:rsidR="00894911" w:rsidRDefault="00032975">
      <w:pPr>
        <w:numPr>
          <w:ilvl w:val="1"/>
          <w:numId w:val="1"/>
        </w:numPr>
        <w:snapToGrid w:val="0"/>
        <w:spacing w:line="288" w:lineRule="auto"/>
        <w:ind w:firstLineChars="200" w:firstLine="400"/>
        <w:rPr>
          <w:rFonts w:ascii="宋体" w:hAnsi="宋体"/>
          <w:sz w:val="20"/>
          <w:szCs w:val="20"/>
        </w:rPr>
      </w:pPr>
      <w:r>
        <w:rPr>
          <w:rFonts w:ascii="宋体" w:hAnsi="宋体" w:hint="eastAsia"/>
          <w:sz w:val="20"/>
          <w:szCs w:val="20"/>
        </w:rPr>
        <w:t xml:space="preserve"> </w:t>
      </w:r>
      <w:r>
        <w:rPr>
          <w:rFonts w:ascii="宋体" w:hAnsi="宋体" w:hint="eastAsia"/>
          <w:sz w:val="20"/>
          <w:szCs w:val="20"/>
        </w:rPr>
        <w:t>元明清（前中期）的信息传播</w:t>
      </w:r>
    </w:p>
    <w:p w14:paraId="00E8D4EB"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1-4-1 </w:t>
      </w:r>
      <w:r>
        <w:rPr>
          <w:rFonts w:ascii="宋体" w:hAnsi="宋体" w:hint="eastAsia"/>
          <w:sz w:val="20"/>
          <w:szCs w:val="20"/>
        </w:rPr>
        <w:t>元代信息传播活动（简略）</w:t>
      </w:r>
    </w:p>
    <w:p w14:paraId="7F3CE34E"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1-4-2 </w:t>
      </w:r>
      <w:r>
        <w:rPr>
          <w:rFonts w:ascii="宋体" w:hAnsi="宋体" w:hint="eastAsia"/>
          <w:sz w:val="20"/>
          <w:szCs w:val="20"/>
        </w:rPr>
        <w:t>明代“邸报”制度：“邸报”传播流程；“邸报”内容；“邸报”性质与特征，明</w:t>
      </w:r>
      <w:r>
        <w:rPr>
          <w:rFonts w:ascii="宋体" w:hAnsi="宋体" w:hint="eastAsia"/>
          <w:sz w:val="20"/>
          <w:szCs w:val="20"/>
        </w:rPr>
        <w:t>c</w:t>
      </w:r>
      <w:r>
        <w:rPr>
          <w:rFonts w:ascii="宋体" w:hAnsi="宋体" w:hint="eastAsia"/>
          <w:sz w:val="20"/>
          <w:szCs w:val="20"/>
        </w:rPr>
        <w:t>代对“邸报”的管理（重点）</w:t>
      </w:r>
    </w:p>
    <w:p w14:paraId="5DE9206B" w14:textId="77777777" w:rsidR="00894911" w:rsidRDefault="00032975">
      <w:pPr>
        <w:snapToGrid w:val="0"/>
        <w:spacing w:line="288" w:lineRule="auto"/>
        <w:ind w:leftChars="200" w:left="420"/>
        <w:rPr>
          <w:rFonts w:ascii="宋体" w:hAnsi="宋体"/>
          <w:sz w:val="20"/>
          <w:szCs w:val="20"/>
        </w:rPr>
      </w:pPr>
      <w:r>
        <w:rPr>
          <w:rFonts w:ascii="宋体" w:hAnsi="宋体" w:hint="eastAsia"/>
          <w:sz w:val="20"/>
          <w:szCs w:val="20"/>
        </w:rPr>
        <w:t xml:space="preserve">1-4-3 </w:t>
      </w:r>
      <w:r>
        <w:rPr>
          <w:rFonts w:ascii="宋体" w:hAnsi="宋体" w:hint="eastAsia"/>
          <w:sz w:val="20"/>
          <w:szCs w:val="20"/>
        </w:rPr>
        <w:t>清前中期：清代官报</w:t>
      </w:r>
      <w:proofErr w:type="gramStart"/>
      <w:r>
        <w:rPr>
          <w:rFonts w:ascii="宋体" w:hAnsi="宋体" w:hint="eastAsia"/>
          <w:sz w:val="20"/>
          <w:szCs w:val="20"/>
        </w:rPr>
        <w:t>邸</w:t>
      </w:r>
      <w:proofErr w:type="gramEnd"/>
      <w:r>
        <w:rPr>
          <w:rFonts w:ascii="宋体" w:hAnsi="宋体" w:hint="eastAsia"/>
          <w:sz w:val="20"/>
          <w:szCs w:val="20"/>
        </w:rPr>
        <w:t>报发布流程（宫门抄、上谕、臣僚章奏）；</w:t>
      </w:r>
      <w:proofErr w:type="gramStart"/>
      <w:r>
        <w:rPr>
          <w:rFonts w:ascii="宋体" w:hAnsi="宋体" w:hint="eastAsia"/>
          <w:sz w:val="20"/>
          <w:szCs w:val="20"/>
        </w:rPr>
        <w:t>提塘报</w:t>
      </w:r>
      <w:proofErr w:type="gramEnd"/>
      <w:r>
        <w:rPr>
          <w:rFonts w:ascii="宋体" w:hAnsi="宋体" w:hint="eastAsia"/>
          <w:sz w:val="20"/>
          <w:szCs w:val="20"/>
        </w:rPr>
        <w:t>房（京塘、省塘）、</w:t>
      </w:r>
      <w:proofErr w:type="gramStart"/>
      <w:r>
        <w:rPr>
          <w:rFonts w:ascii="宋体" w:hAnsi="宋体" w:hint="eastAsia"/>
          <w:sz w:val="20"/>
          <w:szCs w:val="20"/>
        </w:rPr>
        <w:t>提塘小报</w:t>
      </w:r>
      <w:proofErr w:type="gramEnd"/>
      <w:r>
        <w:rPr>
          <w:rFonts w:ascii="宋体" w:hAnsi="宋体" w:hint="eastAsia"/>
          <w:sz w:val="20"/>
          <w:szCs w:val="20"/>
        </w:rPr>
        <w:t>、民间报房（京报）、地方报房（辕门抄）、单页小报（突发性新闻）、其他信息传播方式（重点）</w:t>
      </w:r>
    </w:p>
    <w:p w14:paraId="538DA2A1" w14:textId="77777777" w:rsidR="00894911" w:rsidRDefault="00894911">
      <w:pPr>
        <w:snapToGrid w:val="0"/>
        <w:spacing w:line="288" w:lineRule="auto"/>
        <w:ind w:leftChars="200" w:left="420"/>
        <w:rPr>
          <w:rFonts w:ascii="宋体" w:hAnsi="宋体"/>
          <w:sz w:val="20"/>
          <w:szCs w:val="20"/>
        </w:rPr>
      </w:pPr>
    </w:p>
    <w:p w14:paraId="7BA4DAB1" w14:textId="77777777" w:rsidR="00894911" w:rsidRDefault="00032975">
      <w:pPr>
        <w:numPr>
          <w:ilvl w:val="1"/>
          <w:numId w:val="1"/>
        </w:numPr>
        <w:snapToGrid w:val="0"/>
        <w:spacing w:line="288" w:lineRule="auto"/>
        <w:ind w:firstLineChars="200" w:firstLine="400"/>
        <w:rPr>
          <w:rFonts w:ascii="宋体" w:hAnsi="宋体"/>
          <w:sz w:val="20"/>
          <w:szCs w:val="20"/>
        </w:rPr>
      </w:pPr>
      <w:r>
        <w:rPr>
          <w:rFonts w:ascii="宋体" w:hAnsi="宋体" w:hint="eastAsia"/>
          <w:sz w:val="20"/>
          <w:szCs w:val="20"/>
        </w:rPr>
        <w:t>单元小结，阶段性作业</w:t>
      </w:r>
    </w:p>
    <w:p w14:paraId="7E66C131" w14:textId="77777777" w:rsidR="00894911" w:rsidRDefault="00894911">
      <w:pPr>
        <w:snapToGrid w:val="0"/>
        <w:spacing w:line="288" w:lineRule="auto"/>
        <w:ind w:leftChars="200" w:left="420"/>
        <w:rPr>
          <w:rFonts w:ascii="宋体" w:hAnsi="宋体"/>
          <w:sz w:val="20"/>
          <w:szCs w:val="20"/>
        </w:rPr>
      </w:pPr>
    </w:p>
    <w:p w14:paraId="470E6F9C" w14:textId="77777777" w:rsidR="00894911" w:rsidRDefault="00894911">
      <w:pPr>
        <w:snapToGrid w:val="0"/>
        <w:spacing w:line="288" w:lineRule="auto"/>
        <w:ind w:firstLineChars="200" w:firstLine="400"/>
        <w:rPr>
          <w:rFonts w:ascii="宋体" w:hAnsi="宋体"/>
          <w:sz w:val="20"/>
          <w:szCs w:val="20"/>
        </w:rPr>
      </w:pPr>
    </w:p>
    <w:p w14:paraId="0FDC826D"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第二单元</w:t>
      </w:r>
      <w:r>
        <w:rPr>
          <w:rFonts w:ascii="宋体" w:hAnsi="宋体" w:hint="eastAsia"/>
          <w:sz w:val="20"/>
          <w:szCs w:val="20"/>
        </w:rPr>
        <w:t xml:space="preserve">  </w:t>
      </w:r>
      <w:proofErr w:type="gramStart"/>
      <w:r>
        <w:rPr>
          <w:rFonts w:ascii="宋体" w:hAnsi="宋体" w:hint="eastAsia"/>
          <w:sz w:val="20"/>
          <w:szCs w:val="20"/>
        </w:rPr>
        <w:t>晚清民</w:t>
      </w:r>
      <w:proofErr w:type="gramEnd"/>
      <w:r>
        <w:rPr>
          <w:rFonts w:ascii="宋体" w:hAnsi="宋体" w:hint="eastAsia"/>
          <w:sz w:val="20"/>
          <w:szCs w:val="20"/>
        </w:rPr>
        <w:t>初的新闻传播事业</w:t>
      </w:r>
      <w:r>
        <w:rPr>
          <w:rFonts w:ascii="宋体" w:hAnsi="宋体" w:hint="eastAsia"/>
          <w:sz w:val="20"/>
          <w:szCs w:val="20"/>
        </w:rPr>
        <w:t xml:space="preserve">  8</w:t>
      </w:r>
      <w:r>
        <w:rPr>
          <w:rFonts w:ascii="宋体" w:hAnsi="宋体" w:hint="eastAsia"/>
          <w:sz w:val="20"/>
          <w:szCs w:val="20"/>
        </w:rPr>
        <w:t>课时</w:t>
      </w:r>
    </w:p>
    <w:p w14:paraId="19843F68" w14:textId="77777777" w:rsidR="00894911" w:rsidRDefault="00894911">
      <w:pPr>
        <w:snapToGrid w:val="0"/>
        <w:spacing w:line="288" w:lineRule="auto"/>
        <w:ind w:firstLineChars="200" w:firstLine="400"/>
        <w:rPr>
          <w:rFonts w:ascii="宋体" w:hAnsi="宋体"/>
          <w:sz w:val="20"/>
          <w:szCs w:val="20"/>
        </w:rPr>
      </w:pPr>
    </w:p>
    <w:p w14:paraId="018127EA"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2-1 </w:t>
      </w:r>
      <w:r>
        <w:rPr>
          <w:rFonts w:ascii="宋体" w:hAnsi="宋体" w:hint="eastAsia"/>
          <w:sz w:val="20"/>
          <w:szCs w:val="20"/>
        </w:rPr>
        <w:t xml:space="preserve"> </w:t>
      </w:r>
      <w:r>
        <w:rPr>
          <w:rFonts w:ascii="宋体" w:hAnsi="宋体" w:hint="eastAsia"/>
          <w:sz w:val="20"/>
          <w:szCs w:val="20"/>
        </w:rPr>
        <w:t>近代外国人在华办报</w:t>
      </w:r>
    </w:p>
    <w:p w14:paraId="52E4F926"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2-1-1 </w:t>
      </w:r>
      <w:r>
        <w:rPr>
          <w:rFonts w:ascii="宋体" w:hAnsi="宋体" w:hint="eastAsia"/>
          <w:sz w:val="20"/>
          <w:szCs w:val="20"/>
        </w:rPr>
        <w:t>西方殖民者扩张与近代报刊来华的关系</w:t>
      </w:r>
    </w:p>
    <w:p w14:paraId="3537090A"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2-1-2 </w:t>
      </w:r>
      <w:proofErr w:type="gramStart"/>
      <w:r>
        <w:rPr>
          <w:rFonts w:ascii="宋体" w:hAnsi="宋体" w:hint="eastAsia"/>
          <w:sz w:val="20"/>
          <w:szCs w:val="20"/>
        </w:rPr>
        <w:t>马礼逊</w:t>
      </w:r>
      <w:proofErr w:type="gramEnd"/>
      <w:r>
        <w:rPr>
          <w:rFonts w:ascii="宋体" w:hAnsi="宋体" w:hint="eastAsia"/>
          <w:sz w:val="20"/>
          <w:szCs w:val="20"/>
        </w:rPr>
        <w:t>、米</w:t>
      </w:r>
      <w:proofErr w:type="gramStart"/>
      <w:r>
        <w:rPr>
          <w:rFonts w:ascii="宋体" w:hAnsi="宋体" w:hint="eastAsia"/>
          <w:sz w:val="20"/>
          <w:szCs w:val="20"/>
        </w:rPr>
        <w:t>怜</w:t>
      </w:r>
      <w:proofErr w:type="gramEnd"/>
      <w:r>
        <w:rPr>
          <w:rFonts w:ascii="宋体" w:hAnsi="宋体" w:hint="eastAsia"/>
          <w:sz w:val="20"/>
          <w:szCs w:val="20"/>
        </w:rPr>
        <w:t>的故事：《察世俗每月统计传》（第一份来华外文报刊）（重点）</w:t>
      </w:r>
    </w:p>
    <w:p w14:paraId="1B628898"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2-1-3 </w:t>
      </w:r>
      <w:r>
        <w:rPr>
          <w:rFonts w:ascii="宋体" w:hAnsi="宋体" w:hint="eastAsia"/>
          <w:sz w:val="20"/>
          <w:szCs w:val="20"/>
        </w:rPr>
        <w:t>澳门、广州、香港、上海的中英文报刊</w:t>
      </w:r>
    </w:p>
    <w:p w14:paraId="2E1EFF65"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2-1-4 </w:t>
      </w:r>
      <w:r>
        <w:rPr>
          <w:rFonts w:ascii="宋体" w:hAnsi="宋体" w:hint="eastAsia"/>
          <w:sz w:val="20"/>
          <w:szCs w:val="20"/>
        </w:rPr>
        <w:t>鸦片战争后外报向内地扩张</w:t>
      </w:r>
    </w:p>
    <w:p w14:paraId="763886CD"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2-1-5 </w:t>
      </w:r>
      <w:r>
        <w:rPr>
          <w:rFonts w:ascii="宋体" w:hAnsi="宋体" w:hint="eastAsia"/>
          <w:sz w:val="20"/>
          <w:szCs w:val="20"/>
        </w:rPr>
        <w:t>在华外报的历史作用（重点）</w:t>
      </w:r>
    </w:p>
    <w:p w14:paraId="719860C1" w14:textId="77777777" w:rsidR="00894911" w:rsidRDefault="00894911">
      <w:pPr>
        <w:snapToGrid w:val="0"/>
        <w:spacing w:line="288" w:lineRule="auto"/>
        <w:ind w:firstLineChars="200" w:firstLine="400"/>
        <w:rPr>
          <w:rFonts w:ascii="宋体" w:hAnsi="宋体"/>
          <w:sz w:val="20"/>
          <w:szCs w:val="20"/>
        </w:rPr>
      </w:pPr>
    </w:p>
    <w:p w14:paraId="7DC4B6BC"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2-2 </w:t>
      </w:r>
      <w:r>
        <w:rPr>
          <w:rFonts w:ascii="宋体" w:hAnsi="宋体" w:hint="eastAsia"/>
          <w:sz w:val="20"/>
          <w:szCs w:val="20"/>
        </w:rPr>
        <w:t>国人办报活动的兴起</w:t>
      </w:r>
    </w:p>
    <w:p w14:paraId="7EA3366A"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2-2-1 </w:t>
      </w:r>
      <w:r>
        <w:rPr>
          <w:rFonts w:ascii="宋体" w:hAnsi="宋体" w:hint="eastAsia"/>
          <w:sz w:val="20"/>
          <w:szCs w:val="20"/>
        </w:rPr>
        <w:t>林则徐、魏源、洪仁玕、王韬、郑观应等的办报活动</w:t>
      </w:r>
    </w:p>
    <w:p w14:paraId="566B84E8"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2-2-2 </w:t>
      </w:r>
      <w:r>
        <w:rPr>
          <w:rFonts w:ascii="宋体" w:hAnsi="宋体" w:hint="eastAsia"/>
          <w:sz w:val="20"/>
          <w:szCs w:val="20"/>
        </w:rPr>
        <w:t>康有为、梁启超与维新派报刊（重难点）</w:t>
      </w:r>
    </w:p>
    <w:p w14:paraId="75D6909E"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2-2-3 </w:t>
      </w:r>
      <w:r>
        <w:rPr>
          <w:rFonts w:ascii="宋体" w:hAnsi="宋体" w:hint="eastAsia"/>
          <w:sz w:val="20"/>
          <w:szCs w:val="20"/>
        </w:rPr>
        <w:t>国人第一次办报高潮</w:t>
      </w:r>
    </w:p>
    <w:p w14:paraId="43770385" w14:textId="77777777" w:rsidR="00894911" w:rsidRDefault="00894911">
      <w:pPr>
        <w:snapToGrid w:val="0"/>
        <w:spacing w:line="288" w:lineRule="auto"/>
        <w:ind w:firstLineChars="200" w:firstLine="400"/>
        <w:rPr>
          <w:rFonts w:ascii="宋体" w:hAnsi="宋体"/>
          <w:sz w:val="20"/>
          <w:szCs w:val="20"/>
        </w:rPr>
      </w:pPr>
    </w:p>
    <w:p w14:paraId="47CEE48D"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2-3 </w:t>
      </w:r>
      <w:r>
        <w:rPr>
          <w:rFonts w:ascii="宋体" w:hAnsi="宋体" w:hint="eastAsia"/>
          <w:sz w:val="20"/>
          <w:szCs w:val="20"/>
        </w:rPr>
        <w:t>清末新政与新闻事业</w:t>
      </w:r>
    </w:p>
    <w:p w14:paraId="6722C9E4"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2-3-1 </w:t>
      </w:r>
      <w:r>
        <w:rPr>
          <w:rFonts w:ascii="宋体" w:hAnsi="宋体" w:hint="eastAsia"/>
          <w:sz w:val="20"/>
          <w:szCs w:val="20"/>
        </w:rPr>
        <w:t>清末海外华人报纸状况</w:t>
      </w:r>
    </w:p>
    <w:p w14:paraId="3CA81369"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2-3-2 </w:t>
      </w:r>
      <w:r>
        <w:rPr>
          <w:rFonts w:ascii="宋体" w:hAnsi="宋体" w:hint="eastAsia"/>
          <w:sz w:val="20"/>
          <w:szCs w:val="20"/>
        </w:rPr>
        <w:t>维新派、革命派在海外办报状况、两派大论战（重点）</w:t>
      </w:r>
    </w:p>
    <w:p w14:paraId="16FD65FC"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2-3-3 </w:t>
      </w:r>
      <w:r>
        <w:rPr>
          <w:rFonts w:ascii="宋体" w:hAnsi="宋体" w:hint="eastAsia"/>
          <w:sz w:val="20"/>
          <w:szCs w:val="20"/>
        </w:rPr>
        <w:t>清末新政后的民营新闻事业</w:t>
      </w:r>
    </w:p>
    <w:p w14:paraId="123E28ED"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2-3-4 </w:t>
      </w:r>
      <w:r>
        <w:rPr>
          <w:rFonts w:ascii="宋体" w:hAnsi="宋体" w:hint="eastAsia"/>
          <w:sz w:val="20"/>
          <w:szCs w:val="20"/>
        </w:rPr>
        <w:t>立宪派报刊、革命派报刊、苏报案（重点）</w:t>
      </w:r>
    </w:p>
    <w:p w14:paraId="75B4BE4C"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2-3-5 </w:t>
      </w:r>
      <w:r>
        <w:rPr>
          <w:rFonts w:ascii="宋体" w:hAnsi="宋体" w:hint="eastAsia"/>
          <w:sz w:val="20"/>
          <w:szCs w:val="20"/>
        </w:rPr>
        <w:t>新式官报与《大清报律》</w:t>
      </w:r>
    </w:p>
    <w:p w14:paraId="31F55E46"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2-3-6 </w:t>
      </w:r>
      <w:r>
        <w:rPr>
          <w:rFonts w:ascii="宋体" w:hAnsi="宋体" w:hint="eastAsia"/>
          <w:sz w:val="20"/>
          <w:szCs w:val="20"/>
        </w:rPr>
        <w:t>资产阶级各派别新闻思想比较（思考）</w:t>
      </w:r>
    </w:p>
    <w:p w14:paraId="2D2E763A" w14:textId="77777777" w:rsidR="00894911" w:rsidRDefault="00894911">
      <w:pPr>
        <w:snapToGrid w:val="0"/>
        <w:spacing w:line="288" w:lineRule="auto"/>
        <w:ind w:firstLineChars="200" w:firstLine="400"/>
        <w:rPr>
          <w:rFonts w:ascii="宋体" w:hAnsi="宋体"/>
          <w:sz w:val="20"/>
          <w:szCs w:val="20"/>
        </w:rPr>
      </w:pPr>
    </w:p>
    <w:p w14:paraId="6A7A5DE5" w14:textId="77777777" w:rsidR="00894911" w:rsidRDefault="00894911">
      <w:pPr>
        <w:snapToGrid w:val="0"/>
        <w:spacing w:line="288" w:lineRule="auto"/>
        <w:ind w:firstLineChars="200" w:firstLine="400"/>
        <w:rPr>
          <w:rFonts w:ascii="宋体" w:hAnsi="宋体"/>
          <w:sz w:val="20"/>
          <w:szCs w:val="20"/>
        </w:rPr>
      </w:pPr>
    </w:p>
    <w:p w14:paraId="7370F753"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2-4 </w:t>
      </w:r>
      <w:r>
        <w:rPr>
          <w:rFonts w:ascii="宋体" w:hAnsi="宋体" w:hint="eastAsia"/>
          <w:sz w:val="20"/>
          <w:szCs w:val="20"/>
        </w:rPr>
        <w:t>民国初年的新闻事业</w:t>
      </w:r>
    </w:p>
    <w:p w14:paraId="4FCD22E3"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2-4-1 </w:t>
      </w:r>
      <w:r>
        <w:rPr>
          <w:rFonts w:ascii="宋体" w:hAnsi="宋体" w:hint="eastAsia"/>
          <w:sz w:val="20"/>
          <w:szCs w:val="20"/>
        </w:rPr>
        <w:t>袁世凯统治时期的报业：政党报刊大发展、袁世凯对报刊的控制与收买、癸丑报灾、（重点）袁世凯政府的报业法规、反</w:t>
      </w:r>
      <w:proofErr w:type="gramStart"/>
      <w:r>
        <w:rPr>
          <w:rFonts w:ascii="宋体" w:hAnsi="宋体" w:hint="eastAsia"/>
          <w:sz w:val="20"/>
          <w:szCs w:val="20"/>
        </w:rPr>
        <w:t>袁</w:t>
      </w:r>
      <w:proofErr w:type="gramEnd"/>
      <w:r>
        <w:rPr>
          <w:rFonts w:ascii="宋体" w:hAnsi="宋体" w:hint="eastAsia"/>
          <w:sz w:val="20"/>
          <w:szCs w:val="20"/>
        </w:rPr>
        <w:t>斗争，北洋军阀统治下的报业复苏</w:t>
      </w:r>
    </w:p>
    <w:p w14:paraId="0BC0427F"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2-4-2 </w:t>
      </w:r>
      <w:r>
        <w:rPr>
          <w:rFonts w:ascii="宋体" w:hAnsi="宋体" w:hint="eastAsia"/>
          <w:sz w:val="20"/>
          <w:szCs w:val="20"/>
        </w:rPr>
        <w:t>新闻业务的变迁与著名记者（重点）</w:t>
      </w:r>
    </w:p>
    <w:p w14:paraId="69C3C86B" w14:textId="77777777" w:rsidR="00894911" w:rsidRDefault="00894911">
      <w:pPr>
        <w:snapToGrid w:val="0"/>
        <w:spacing w:line="288" w:lineRule="auto"/>
        <w:ind w:firstLineChars="200" w:firstLine="400"/>
        <w:rPr>
          <w:rFonts w:ascii="宋体" w:hAnsi="宋体"/>
          <w:sz w:val="20"/>
          <w:szCs w:val="20"/>
        </w:rPr>
      </w:pPr>
    </w:p>
    <w:p w14:paraId="16EC9940" w14:textId="77777777" w:rsidR="00894911" w:rsidRDefault="00894911">
      <w:pPr>
        <w:snapToGrid w:val="0"/>
        <w:spacing w:line="288" w:lineRule="auto"/>
        <w:ind w:firstLineChars="200" w:firstLine="400"/>
        <w:rPr>
          <w:rFonts w:ascii="宋体" w:hAnsi="宋体"/>
          <w:sz w:val="20"/>
          <w:szCs w:val="20"/>
        </w:rPr>
      </w:pPr>
    </w:p>
    <w:p w14:paraId="0DBFE0B4"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第三单元</w:t>
      </w:r>
      <w:r>
        <w:rPr>
          <w:rFonts w:ascii="宋体" w:hAnsi="宋体" w:hint="eastAsia"/>
          <w:sz w:val="20"/>
          <w:szCs w:val="20"/>
        </w:rPr>
        <w:t xml:space="preserve">  </w:t>
      </w:r>
      <w:r>
        <w:rPr>
          <w:rFonts w:ascii="宋体" w:hAnsi="宋体" w:hint="eastAsia"/>
          <w:sz w:val="20"/>
          <w:szCs w:val="20"/>
        </w:rPr>
        <w:t>五四时期</w:t>
      </w:r>
      <w:r>
        <w:rPr>
          <w:rFonts w:ascii="宋体" w:hAnsi="宋体" w:hint="eastAsia"/>
          <w:sz w:val="20"/>
          <w:szCs w:val="20"/>
        </w:rPr>
        <w:t>、大革命时期和内战时期的新闻事业（</w:t>
      </w:r>
      <w:r>
        <w:rPr>
          <w:rFonts w:ascii="宋体" w:hAnsi="宋体" w:hint="eastAsia"/>
          <w:sz w:val="20"/>
          <w:szCs w:val="20"/>
        </w:rPr>
        <w:t>1919~1937</w:t>
      </w:r>
      <w:r>
        <w:rPr>
          <w:rFonts w:ascii="宋体" w:hAnsi="宋体" w:hint="eastAsia"/>
          <w:sz w:val="20"/>
          <w:szCs w:val="20"/>
        </w:rPr>
        <w:t>）</w:t>
      </w:r>
      <w:r>
        <w:rPr>
          <w:rFonts w:ascii="宋体" w:hAnsi="宋体" w:hint="eastAsia"/>
          <w:sz w:val="20"/>
          <w:szCs w:val="20"/>
        </w:rPr>
        <w:t xml:space="preserve">  4</w:t>
      </w:r>
      <w:r>
        <w:rPr>
          <w:rFonts w:ascii="宋体" w:hAnsi="宋体" w:hint="eastAsia"/>
          <w:sz w:val="20"/>
          <w:szCs w:val="20"/>
        </w:rPr>
        <w:t>课时</w:t>
      </w:r>
    </w:p>
    <w:p w14:paraId="151C1290" w14:textId="77777777" w:rsidR="00894911" w:rsidRDefault="00894911">
      <w:pPr>
        <w:snapToGrid w:val="0"/>
        <w:spacing w:line="288" w:lineRule="auto"/>
        <w:ind w:firstLineChars="200" w:firstLine="400"/>
        <w:rPr>
          <w:rFonts w:ascii="宋体" w:hAnsi="宋体"/>
          <w:sz w:val="20"/>
          <w:szCs w:val="20"/>
        </w:rPr>
      </w:pPr>
    </w:p>
    <w:p w14:paraId="7100E87D"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3-1-1 </w:t>
      </w:r>
      <w:r>
        <w:rPr>
          <w:rFonts w:ascii="宋体" w:hAnsi="宋体" w:hint="eastAsia"/>
          <w:sz w:val="20"/>
          <w:szCs w:val="20"/>
        </w:rPr>
        <w:t>《新青年》与新文化运动（重点）</w:t>
      </w:r>
    </w:p>
    <w:p w14:paraId="4AE3FCDE"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3-1-2 </w:t>
      </w:r>
      <w:r>
        <w:rPr>
          <w:rFonts w:ascii="宋体" w:hAnsi="宋体" w:hint="eastAsia"/>
          <w:sz w:val="20"/>
          <w:szCs w:val="20"/>
        </w:rPr>
        <w:t>中国共产党的成立与无产阶级新闻事业的诞生（</w:t>
      </w:r>
      <w:proofErr w:type="gramStart"/>
      <w:r>
        <w:rPr>
          <w:rFonts w:ascii="宋体" w:hAnsi="宋体" w:hint="eastAsia"/>
          <w:sz w:val="20"/>
          <w:szCs w:val="20"/>
        </w:rPr>
        <w:t>思政重点</w:t>
      </w:r>
      <w:proofErr w:type="gramEnd"/>
      <w:r>
        <w:rPr>
          <w:rFonts w:ascii="宋体" w:hAnsi="宋体" w:hint="eastAsia"/>
          <w:sz w:val="20"/>
          <w:szCs w:val="20"/>
        </w:rPr>
        <w:t>）</w:t>
      </w:r>
    </w:p>
    <w:p w14:paraId="2768BB6C"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3-1-3 </w:t>
      </w:r>
      <w:r>
        <w:rPr>
          <w:rFonts w:ascii="宋体" w:hAnsi="宋体" w:hint="eastAsia"/>
          <w:sz w:val="20"/>
          <w:szCs w:val="20"/>
        </w:rPr>
        <w:t>党的第一次新闻工作改革、新闻学研究与新闻教育（重难点）</w:t>
      </w:r>
    </w:p>
    <w:p w14:paraId="77EAF1DA"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3-2-1 </w:t>
      </w:r>
      <w:r>
        <w:rPr>
          <w:rFonts w:ascii="宋体" w:hAnsi="宋体" w:hint="eastAsia"/>
          <w:sz w:val="20"/>
          <w:szCs w:val="20"/>
        </w:rPr>
        <w:t>国共合作时期的新闻传播事业</w:t>
      </w:r>
    </w:p>
    <w:p w14:paraId="0B4D2D50"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3-2-2 </w:t>
      </w:r>
      <w:r>
        <w:rPr>
          <w:rFonts w:ascii="宋体" w:hAnsi="宋体" w:hint="eastAsia"/>
          <w:sz w:val="20"/>
          <w:szCs w:val="20"/>
        </w:rPr>
        <w:t>北伐战争中的革命报刊（重点）</w:t>
      </w:r>
    </w:p>
    <w:p w14:paraId="2AD005F1"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3-3-1 </w:t>
      </w:r>
      <w:r>
        <w:rPr>
          <w:rFonts w:ascii="宋体" w:hAnsi="宋体" w:hint="eastAsia"/>
          <w:sz w:val="20"/>
          <w:szCs w:val="20"/>
        </w:rPr>
        <w:t>内战时期国民党统治区的新闻传播事业</w:t>
      </w:r>
    </w:p>
    <w:p w14:paraId="0980CB04"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3-3-2 </w:t>
      </w:r>
      <w:r>
        <w:rPr>
          <w:rFonts w:ascii="宋体" w:hAnsi="宋体" w:hint="eastAsia"/>
          <w:sz w:val="20"/>
          <w:szCs w:val="20"/>
        </w:rPr>
        <w:t>内战时期革命根据地的新闻传播事业</w:t>
      </w:r>
    </w:p>
    <w:p w14:paraId="2CF9117A"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3-4-1 </w:t>
      </w:r>
      <w:r>
        <w:rPr>
          <w:rFonts w:ascii="宋体" w:hAnsi="宋体" w:hint="eastAsia"/>
          <w:sz w:val="20"/>
          <w:szCs w:val="20"/>
        </w:rPr>
        <w:t>新闻学研究与新闻教育事业的发展（重点）</w:t>
      </w:r>
    </w:p>
    <w:p w14:paraId="6A20318F" w14:textId="77777777" w:rsidR="00894911" w:rsidRDefault="00894911">
      <w:pPr>
        <w:snapToGrid w:val="0"/>
        <w:spacing w:line="288" w:lineRule="auto"/>
        <w:ind w:firstLineChars="200" w:firstLine="400"/>
        <w:rPr>
          <w:rFonts w:ascii="宋体" w:hAnsi="宋体"/>
          <w:sz w:val="20"/>
          <w:szCs w:val="20"/>
        </w:rPr>
      </w:pPr>
    </w:p>
    <w:p w14:paraId="701A3CA6" w14:textId="77777777" w:rsidR="00894911" w:rsidRDefault="00894911">
      <w:pPr>
        <w:snapToGrid w:val="0"/>
        <w:spacing w:line="288" w:lineRule="auto"/>
        <w:ind w:firstLineChars="200" w:firstLine="400"/>
        <w:rPr>
          <w:rFonts w:ascii="宋体" w:hAnsi="宋体"/>
          <w:sz w:val="20"/>
          <w:szCs w:val="20"/>
        </w:rPr>
      </w:pPr>
    </w:p>
    <w:p w14:paraId="39959641"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第四单元</w:t>
      </w:r>
      <w:r>
        <w:rPr>
          <w:rFonts w:ascii="宋体" w:hAnsi="宋体" w:hint="eastAsia"/>
          <w:sz w:val="20"/>
          <w:szCs w:val="20"/>
        </w:rPr>
        <w:t xml:space="preserve">  </w:t>
      </w:r>
      <w:r>
        <w:rPr>
          <w:rFonts w:ascii="宋体" w:hAnsi="宋体" w:hint="eastAsia"/>
          <w:sz w:val="20"/>
          <w:szCs w:val="20"/>
        </w:rPr>
        <w:t>抗日战争与解放战争时期</w:t>
      </w:r>
      <w:r>
        <w:rPr>
          <w:rFonts w:ascii="宋体" w:hAnsi="宋体" w:hint="eastAsia"/>
          <w:sz w:val="20"/>
          <w:szCs w:val="20"/>
        </w:rPr>
        <w:t>的新闻事业（</w:t>
      </w:r>
      <w:r>
        <w:rPr>
          <w:rFonts w:ascii="宋体" w:hAnsi="宋体" w:hint="eastAsia"/>
          <w:sz w:val="20"/>
          <w:szCs w:val="20"/>
        </w:rPr>
        <w:t>1937~1949</w:t>
      </w:r>
      <w:r>
        <w:rPr>
          <w:rFonts w:ascii="宋体" w:hAnsi="宋体" w:hint="eastAsia"/>
          <w:sz w:val="20"/>
          <w:szCs w:val="20"/>
        </w:rPr>
        <w:t>）</w:t>
      </w:r>
      <w:r>
        <w:rPr>
          <w:rFonts w:ascii="宋体" w:hAnsi="宋体" w:hint="eastAsia"/>
          <w:sz w:val="20"/>
          <w:szCs w:val="20"/>
        </w:rPr>
        <w:t xml:space="preserve">  4</w:t>
      </w:r>
      <w:r>
        <w:rPr>
          <w:rFonts w:ascii="宋体" w:hAnsi="宋体" w:hint="eastAsia"/>
          <w:sz w:val="20"/>
          <w:szCs w:val="20"/>
        </w:rPr>
        <w:t>课时</w:t>
      </w:r>
    </w:p>
    <w:p w14:paraId="3AB20F75" w14:textId="77777777" w:rsidR="00894911" w:rsidRDefault="00894911">
      <w:pPr>
        <w:snapToGrid w:val="0"/>
        <w:spacing w:line="288" w:lineRule="auto"/>
        <w:ind w:firstLineChars="200" w:firstLine="400"/>
        <w:rPr>
          <w:rFonts w:ascii="宋体" w:hAnsi="宋体"/>
          <w:sz w:val="20"/>
          <w:szCs w:val="20"/>
        </w:rPr>
      </w:pPr>
    </w:p>
    <w:p w14:paraId="5C07DF28"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4-1-1 </w:t>
      </w:r>
      <w:r>
        <w:rPr>
          <w:rFonts w:ascii="宋体" w:hAnsi="宋体" w:hint="eastAsia"/>
          <w:sz w:val="20"/>
          <w:szCs w:val="20"/>
        </w:rPr>
        <w:t>抗日民主根据地的新闻传播事业</w:t>
      </w:r>
    </w:p>
    <w:p w14:paraId="3508F1B3"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4-1-2 </w:t>
      </w:r>
      <w:r>
        <w:rPr>
          <w:rFonts w:ascii="宋体" w:hAnsi="宋体" w:hint="eastAsia"/>
          <w:sz w:val="20"/>
          <w:szCs w:val="20"/>
        </w:rPr>
        <w:t>国统区新闻传播事业与境外抗日宣传</w:t>
      </w:r>
    </w:p>
    <w:p w14:paraId="332D36A5"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4-1-3 </w:t>
      </w:r>
      <w:r>
        <w:rPr>
          <w:rFonts w:ascii="宋体" w:hAnsi="宋体" w:hint="eastAsia"/>
          <w:sz w:val="20"/>
          <w:szCs w:val="20"/>
        </w:rPr>
        <w:t>沦陷区的新闻传播事业</w:t>
      </w:r>
    </w:p>
    <w:p w14:paraId="689630E1"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4-2-1 </w:t>
      </w:r>
      <w:r>
        <w:rPr>
          <w:rFonts w:ascii="宋体" w:hAnsi="宋体" w:hint="eastAsia"/>
          <w:sz w:val="20"/>
          <w:szCs w:val="20"/>
        </w:rPr>
        <w:t>国民党的新闻统制与新闻界的抗争</w:t>
      </w:r>
    </w:p>
    <w:p w14:paraId="64DE18E1"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4-2-2 </w:t>
      </w:r>
      <w:r>
        <w:rPr>
          <w:rFonts w:ascii="宋体" w:hAnsi="宋体" w:hint="eastAsia"/>
          <w:sz w:val="20"/>
          <w:szCs w:val="20"/>
        </w:rPr>
        <w:t>解放区的“两条新闻战线”</w:t>
      </w:r>
    </w:p>
    <w:p w14:paraId="376D5438" w14:textId="77777777" w:rsidR="00894911" w:rsidRDefault="00894911">
      <w:pPr>
        <w:snapToGrid w:val="0"/>
        <w:spacing w:line="288" w:lineRule="auto"/>
        <w:ind w:firstLineChars="200" w:firstLine="400"/>
        <w:rPr>
          <w:rFonts w:ascii="宋体" w:hAnsi="宋体"/>
          <w:sz w:val="20"/>
          <w:szCs w:val="20"/>
        </w:rPr>
      </w:pPr>
    </w:p>
    <w:p w14:paraId="7844B212"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第五单元</w:t>
      </w:r>
      <w:r>
        <w:rPr>
          <w:rFonts w:ascii="宋体" w:hAnsi="宋体" w:hint="eastAsia"/>
          <w:sz w:val="20"/>
          <w:szCs w:val="20"/>
        </w:rPr>
        <w:t xml:space="preserve">  </w:t>
      </w:r>
      <w:r>
        <w:rPr>
          <w:rFonts w:ascii="宋体" w:hAnsi="宋体" w:hint="eastAsia"/>
          <w:sz w:val="20"/>
          <w:szCs w:val="20"/>
        </w:rPr>
        <w:t>建国初期的新闻传播事业</w:t>
      </w:r>
      <w:r>
        <w:rPr>
          <w:rFonts w:ascii="宋体" w:hAnsi="宋体" w:hint="eastAsia"/>
          <w:sz w:val="20"/>
          <w:szCs w:val="20"/>
        </w:rPr>
        <w:t xml:space="preserve">  2</w:t>
      </w:r>
      <w:r>
        <w:rPr>
          <w:rFonts w:ascii="宋体" w:hAnsi="宋体" w:hint="eastAsia"/>
          <w:sz w:val="20"/>
          <w:szCs w:val="20"/>
        </w:rPr>
        <w:t>课时</w:t>
      </w:r>
    </w:p>
    <w:p w14:paraId="7E70528C"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5-1-1 </w:t>
      </w:r>
      <w:r>
        <w:rPr>
          <w:rFonts w:ascii="宋体" w:hAnsi="宋体" w:hint="eastAsia"/>
          <w:sz w:val="20"/>
          <w:szCs w:val="20"/>
        </w:rPr>
        <w:t>社会主义新闻传播事业的改造与初建</w:t>
      </w:r>
    </w:p>
    <w:p w14:paraId="361BC85C"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5-1-2 1956</w:t>
      </w:r>
      <w:r>
        <w:rPr>
          <w:rFonts w:ascii="宋体" w:hAnsi="宋体" w:hint="eastAsia"/>
          <w:sz w:val="20"/>
          <w:szCs w:val="20"/>
        </w:rPr>
        <w:t>年社会主义新闻工作改革（重难点）</w:t>
      </w:r>
    </w:p>
    <w:p w14:paraId="62E242DE"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5-1-3 </w:t>
      </w:r>
      <w:r>
        <w:rPr>
          <w:rFonts w:ascii="宋体" w:hAnsi="宋体" w:hint="eastAsia"/>
          <w:sz w:val="20"/>
          <w:szCs w:val="20"/>
        </w:rPr>
        <w:t>新闻传播事业的曲折发展</w:t>
      </w:r>
    </w:p>
    <w:p w14:paraId="1D2C2980" w14:textId="77777777" w:rsidR="00894911" w:rsidRDefault="00894911">
      <w:pPr>
        <w:snapToGrid w:val="0"/>
        <w:spacing w:line="288" w:lineRule="auto"/>
        <w:ind w:firstLineChars="200" w:firstLine="400"/>
        <w:rPr>
          <w:rFonts w:ascii="宋体" w:hAnsi="宋体"/>
          <w:sz w:val="20"/>
          <w:szCs w:val="20"/>
        </w:rPr>
      </w:pPr>
    </w:p>
    <w:p w14:paraId="4240C7BA"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第六单元</w:t>
      </w:r>
      <w:r>
        <w:rPr>
          <w:rFonts w:ascii="宋体" w:hAnsi="宋体" w:hint="eastAsia"/>
          <w:sz w:val="20"/>
          <w:szCs w:val="20"/>
        </w:rPr>
        <w:t xml:space="preserve">  </w:t>
      </w:r>
      <w:r>
        <w:rPr>
          <w:rFonts w:ascii="宋体" w:hAnsi="宋体" w:hint="eastAsia"/>
          <w:sz w:val="20"/>
          <w:szCs w:val="20"/>
        </w:rPr>
        <w:t>改革开放后的新闻传播事业</w:t>
      </w:r>
      <w:r>
        <w:rPr>
          <w:rFonts w:ascii="宋体" w:hAnsi="宋体" w:hint="eastAsia"/>
          <w:sz w:val="20"/>
          <w:szCs w:val="20"/>
        </w:rPr>
        <w:t xml:space="preserve">  4</w:t>
      </w:r>
      <w:r>
        <w:rPr>
          <w:rFonts w:ascii="宋体" w:hAnsi="宋体" w:hint="eastAsia"/>
          <w:sz w:val="20"/>
          <w:szCs w:val="20"/>
        </w:rPr>
        <w:t>课时</w:t>
      </w:r>
    </w:p>
    <w:p w14:paraId="4A3AF533"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6-1-2 </w:t>
      </w:r>
      <w:r>
        <w:rPr>
          <w:rFonts w:ascii="宋体" w:hAnsi="宋体" w:hint="eastAsia"/>
          <w:sz w:val="20"/>
          <w:szCs w:val="20"/>
        </w:rPr>
        <w:t>回归新闻本位（</w:t>
      </w:r>
      <w:r>
        <w:rPr>
          <w:rFonts w:ascii="宋体" w:hAnsi="宋体" w:hint="eastAsia"/>
          <w:sz w:val="20"/>
          <w:szCs w:val="20"/>
        </w:rPr>
        <w:t>1978</w:t>
      </w:r>
      <w:r>
        <w:rPr>
          <w:rFonts w:ascii="宋体" w:hAnsi="宋体" w:hint="eastAsia"/>
          <w:sz w:val="20"/>
          <w:szCs w:val="20"/>
        </w:rPr>
        <w:t>年</w:t>
      </w:r>
      <w:r>
        <w:rPr>
          <w:rFonts w:ascii="宋体" w:hAnsi="宋体" w:hint="eastAsia"/>
          <w:sz w:val="20"/>
          <w:szCs w:val="20"/>
        </w:rPr>
        <w:t>~1992</w:t>
      </w:r>
      <w:r>
        <w:rPr>
          <w:rFonts w:ascii="宋体" w:hAnsi="宋体" w:hint="eastAsia"/>
          <w:sz w:val="20"/>
          <w:szCs w:val="20"/>
        </w:rPr>
        <w:t>年）</w:t>
      </w:r>
    </w:p>
    <w:p w14:paraId="52DD7C12"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6-1-3 </w:t>
      </w:r>
      <w:r>
        <w:rPr>
          <w:rFonts w:ascii="宋体" w:hAnsi="宋体" w:hint="eastAsia"/>
          <w:sz w:val="20"/>
          <w:szCs w:val="20"/>
        </w:rPr>
        <w:t>市场化与集团化（</w:t>
      </w:r>
      <w:r>
        <w:rPr>
          <w:rFonts w:ascii="宋体" w:hAnsi="宋体" w:hint="eastAsia"/>
          <w:sz w:val="20"/>
          <w:szCs w:val="20"/>
        </w:rPr>
        <w:t>1992</w:t>
      </w:r>
      <w:r>
        <w:rPr>
          <w:rFonts w:ascii="宋体" w:hAnsi="宋体" w:hint="eastAsia"/>
          <w:sz w:val="20"/>
          <w:szCs w:val="20"/>
        </w:rPr>
        <w:t>年以后）</w:t>
      </w:r>
    </w:p>
    <w:p w14:paraId="15ED9083"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6-1-4 </w:t>
      </w:r>
      <w:r>
        <w:rPr>
          <w:rFonts w:ascii="宋体" w:hAnsi="宋体" w:hint="eastAsia"/>
          <w:sz w:val="20"/>
          <w:szCs w:val="20"/>
        </w:rPr>
        <w:t>改革开放后的广播电视事业</w:t>
      </w:r>
    </w:p>
    <w:p w14:paraId="55CDC07D" w14:textId="77777777" w:rsidR="00894911" w:rsidRDefault="00894911">
      <w:pPr>
        <w:snapToGrid w:val="0"/>
        <w:spacing w:line="288" w:lineRule="auto"/>
        <w:ind w:firstLineChars="200" w:firstLine="400"/>
        <w:rPr>
          <w:rFonts w:ascii="宋体" w:hAnsi="宋体"/>
          <w:sz w:val="20"/>
          <w:szCs w:val="20"/>
        </w:rPr>
      </w:pPr>
    </w:p>
    <w:p w14:paraId="515E5F83"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第七单元</w:t>
      </w:r>
      <w:r>
        <w:rPr>
          <w:rFonts w:ascii="宋体" w:hAnsi="宋体" w:hint="eastAsia"/>
          <w:sz w:val="20"/>
          <w:szCs w:val="20"/>
        </w:rPr>
        <w:t xml:space="preserve">  </w:t>
      </w:r>
      <w:r>
        <w:rPr>
          <w:rFonts w:ascii="宋体" w:hAnsi="宋体" w:hint="eastAsia"/>
          <w:sz w:val="20"/>
          <w:szCs w:val="20"/>
        </w:rPr>
        <w:t>外国新闻传播事业</w:t>
      </w:r>
      <w:r>
        <w:rPr>
          <w:rFonts w:ascii="宋体" w:hAnsi="宋体" w:hint="eastAsia"/>
          <w:sz w:val="20"/>
          <w:szCs w:val="20"/>
        </w:rPr>
        <w:t xml:space="preserve">  4 </w:t>
      </w:r>
      <w:r>
        <w:rPr>
          <w:rFonts w:ascii="宋体" w:hAnsi="宋体" w:hint="eastAsia"/>
          <w:sz w:val="20"/>
          <w:szCs w:val="20"/>
        </w:rPr>
        <w:t>课时</w:t>
      </w:r>
    </w:p>
    <w:p w14:paraId="2C831835" w14:textId="77777777" w:rsidR="00894911" w:rsidRDefault="00894911">
      <w:pPr>
        <w:snapToGrid w:val="0"/>
        <w:spacing w:line="288" w:lineRule="auto"/>
        <w:ind w:firstLineChars="200" w:firstLine="400"/>
        <w:rPr>
          <w:rFonts w:ascii="宋体" w:hAnsi="宋体"/>
          <w:sz w:val="20"/>
          <w:szCs w:val="20"/>
        </w:rPr>
      </w:pPr>
    </w:p>
    <w:p w14:paraId="3C446725"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7-1-1 </w:t>
      </w:r>
      <w:r>
        <w:rPr>
          <w:rFonts w:ascii="宋体" w:hAnsi="宋体" w:hint="eastAsia"/>
          <w:sz w:val="20"/>
          <w:szCs w:val="20"/>
        </w:rPr>
        <w:t>美国的报刊事业：殖民地时期的报刊、政党时期的报刊、廉价报纸的兴起（重点）、新式新闻事业</w:t>
      </w:r>
    </w:p>
    <w:p w14:paraId="2735D1A2"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7-1-2 </w:t>
      </w:r>
      <w:r>
        <w:rPr>
          <w:rFonts w:ascii="宋体" w:hAnsi="宋体" w:hint="eastAsia"/>
          <w:sz w:val="20"/>
          <w:szCs w:val="20"/>
        </w:rPr>
        <w:t>美国的广播电视事业</w:t>
      </w:r>
    </w:p>
    <w:p w14:paraId="56B7E980"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7-1-3 </w:t>
      </w:r>
      <w:r>
        <w:rPr>
          <w:rFonts w:ascii="宋体" w:hAnsi="宋体" w:hint="eastAsia"/>
          <w:sz w:val="20"/>
          <w:szCs w:val="20"/>
        </w:rPr>
        <w:t>欧洲报业与广播电视事业：以英国、法国、德国为例</w:t>
      </w:r>
    </w:p>
    <w:p w14:paraId="6885AF6F"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t xml:space="preserve">7-1-4 </w:t>
      </w:r>
      <w:r>
        <w:rPr>
          <w:rFonts w:ascii="宋体" w:hAnsi="宋体" w:hint="eastAsia"/>
          <w:sz w:val="20"/>
          <w:szCs w:val="20"/>
        </w:rPr>
        <w:t>日本和俄罗斯的新闻传播事业</w:t>
      </w:r>
    </w:p>
    <w:p w14:paraId="6BA830A7" w14:textId="77777777" w:rsidR="00894911" w:rsidRDefault="00894911">
      <w:pPr>
        <w:snapToGrid w:val="0"/>
        <w:spacing w:line="288" w:lineRule="auto"/>
        <w:ind w:firstLineChars="200" w:firstLine="400"/>
        <w:rPr>
          <w:rFonts w:ascii="宋体" w:hAnsi="宋体"/>
          <w:sz w:val="20"/>
          <w:szCs w:val="20"/>
        </w:rPr>
      </w:pPr>
    </w:p>
    <w:p w14:paraId="2E5F761F" w14:textId="77777777" w:rsidR="00894911" w:rsidRDefault="00032975">
      <w:pPr>
        <w:snapToGrid w:val="0"/>
        <w:spacing w:line="288" w:lineRule="auto"/>
        <w:ind w:firstLineChars="200" w:firstLine="400"/>
        <w:rPr>
          <w:rFonts w:ascii="宋体" w:hAnsi="宋体"/>
          <w:sz w:val="20"/>
          <w:szCs w:val="20"/>
        </w:rPr>
      </w:pPr>
      <w:r>
        <w:rPr>
          <w:rFonts w:ascii="宋体" w:hAnsi="宋体" w:hint="eastAsia"/>
          <w:sz w:val="20"/>
          <w:szCs w:val="20"/>
        </w:rPr>
        <w:lastRenderedPageBreak/>
        <w:t>总复习</w:t>
      </w:r>
    </w:p>
    <w:p w14:paraId="1F435C0E" w14:textId="77777777" w:rsidR="00894911" w:rsidRDefault="00894911">
      <w:pPr>
        <w:snapToGrid w:val="0"/>
        <w:spacing w:line="288" w:lineRule="auto"/>
        <w:ind w:firstLineChars="200" w:firstLine="402"/>
        <w:rPr>
          <w:rFonts w:ascii="宋体" w:hAnsi="宋体"/>
          <w:b/>
          <w:bCs/>
          <w:sz w:val="20"/>
          <w:szCs w:val="20"/>
        </w:rPr>
      </w:pPr>
    </w:p>
    <w:p w14:paraId="5223714C" w14:textId="77777777" w:rsidR="00894911" w:rsidRDefault="00894911" w:rsidP="00032975">
      <w:pPr>
        <w:snapToGrid w:val="0"/>
        <w:spacing w:line="288" w:lineRule="auto"/>
        <w:ind w:right="26"/>
        <w:rPr>
          <w:rFonts w:ascii="宋体" w:hAnsi="宋体" w:hint="eastAsia"/>
          <w:sz w:val="20"/>
          <w:szCs w:val="20"/>
        </w:rPr>
      </w:pPr>
    </w:p>
    <w:p w14:paraId="70DFF621" w14:textId="75B527B3" w:rsidR="00894911" w:rsidRPr="00032975" w:rsidRDefault="00032975" w:rsidP="00032975">
      <w:pPr>
        <w:snapToGrid w:val="0"/>
        <w:spacing w:line="288" w:lineRule="auto"/>
        <w:ind w:right="2520" w:firstLineChars="200" w:firstLine="480"/>
        <w:rPr>
          <w:rFonts w:hint="eastAsia"/>
          <w:sz w:val="20"/>
          <w:szCs w:val="20"/>
        </w:rPr>
      </w:pPr>
      <w:r>
        <w:rPr>
          <w:rFonts w:ascii="黑体" w:eastAsia="黑体" w:hAnsi="宋体" w:hint="eastAsia"/>
          <w:sz w:val="24"/>
        </w:rPr>
        <w:t>七</w:t>
      </w:r>
      <w:r>
        <w:rPr>
          <w:rFonts w:ascii="黑体" w:eastAsia="黑体" w:hAnsi="宋体" w:hint="eastAsia"/>
          <w:sz w:val="24"/>
        </w:rPr>
        <w:t>、评价方式与成绩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94911" w14:paraId="33DA23E0" w14:textId="77777777">
        <w:tc>
          <w:tcPr>
            <w:tcW w:w="1809" w:type="dxa"/>
            <w:shd w:val="clear" w:color="auto" w:fill="auto"/>
          </w:tcPr>
          <w:p w14:paraId="5AF2384A" w14:textId="77777777" w:rsidR="00894911" w:rsidRDefault="00032975">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196642BB"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031ABD3B"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894911" w14:paraId="3DF86264" w14:textId="77777777">
        <w:tc>
          <w:tcPr>
            <w:tcW w:w="1809" w:type="dxa"/>
            <w:shd w:val="clear" w:color="auto" w:fill="auto"/>
          </w:tcPr>
          <w:p w14:paraId="529F1EFE"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3D74E637"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期末考核，闭卷笔试，以填空题、选择题、名词解释、简答题、材料分析题、论述题等多种题型，考察学生对中外新闻传播史知识点的掌握情况。</w:t>
            </w:r>
          </w:p>
        </w:tc>
        <w:tc>
          <w:tcPr>
            <w:tcW w:w="1843" w:type="dxa"/>
            <w:shd w:val="clear" w:color="auto" w:fill="auto"/>
          </w:tcPr>
          <w:p w14:paraId="48B0B40E"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894911" w14:paraId="25531863" w14:textId="77777777">
        <w:tc>
          <w:tcPr>
            <w:tcW w:w="1809" w:type="dxa"/>
            <w:shd w:val="clear" w:color="auto" w:fill="auto"/>
          </w:tcPr>
          <w:p w14:paraId="7CE35FFB"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39E60F3A"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单元练习（学生按要求完成线上作业）</w:t>
            </w:r>
          </w:p>
        </w:tc>
        <w:tc>
          <w:tcPr>
            <w:tcW w:w="1843" w:type="dxa"/>
            <w:shd w:val="clear" w:color="auto" w:fill="auto"/>
          </w:tcPr>
          <w:p w14:paraId="49E30567"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hint="eastAsia"/>
                <w:bCs/>
                <w:color w:val="000000"/>
                <w:szCs w:val="20"/>
              </w:rPr>
              <w:t>0%</w:t>
            </w:r>
          </w:p>
        </w:tc>
      </w:tr>
      <w:tr w:rsidR="00894911" w14:paraId="7C48445A" w14:textId="77777777">
        <w:tc>
          <w:tcPr>
            <w:tcW w:w="1809" w:type="dxa"/>
            <w:shd w:val="clear" w:color="auto" w:fill="auto"/>
          </w:tcPr>
          <w:p w14:paraId="7FDB4AE1"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1AD48D6E"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报刊史写作练习（学生组成创作团队，分工合作完成新闻史论文的撰写，成品为纸质图文）</w:t>
            </w:r>
          </w:p>
        </w:tc>
        <w:tc>
          <w:tcPr>
            <w:tcW w:w="1843" w:type="dxa"/>
            <w:shd w:val="clear" w:color="auto" w:fill="auto"/>
          </w:tcPr>
          <w:p w14:paraId="674279D1"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894911" w14:paraId="319ED0C0" w14:textId="77777777">
        <w:tc>
          <w:tcPr>
            <w:tcW w:w="1809" w:type="dxa"/>
            <w:shd w:val="clear" w:color="auto" w:fill="auto"/>
          </w:tcPr>
          <w:p w14:paraId="7B733371"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0D8974E8"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课堂展示（小组以</w:t>
            </w:r>
            <w:r>
              <w:rPr>
                <w:rFonts w:ascii="宋体" w:hAnsi="宋体" w:hint="eastAsia"/>
                <w:bCs/>
                <w:color w:val="000000"/>
                <w:szCs w:val="20"/>
              </w:rPr>
              <w:t>ppt</w:t>
            </w:r>
            <w:proofErr w:type="gramStart"/>
            <w:r>
              <w:rPr>
                <w:rFonts w:ascii="宋体" w:hAnsi="宋体" w:hint="eastAsia"/>
                <w:bCs/>
                <w:color w:val="000000"/>
                <w:szCs w:val="20"/>
              </w:rPr>
              <w:t>演讲汇报</w:t>
            </w:r>
            <w:proofErr w:type="gramEnd"/>
            <w:r>
              <w:rPr>
                <w:rFonts w:ascii="宋体" w:hAnsi="宋体" w:hint="eastAsia"/>
                <w:bCs/>
                <w:color w:val="000000"/>
                <w:szCs w:val="20"/>
              </w:rPr>
              <w:t>项目的中期材料搜集、项目阶段进展）</w:t>
            </w:r>
          </w:p>
        </w:tc>
        <w:tc>
          <w:tcPr>
            <w:tcW w:w="1843" w:type="dxa"/>
            <w:shd w:val="clear" w:color="auto" w:fill="auto"/>
          </w:tcPr>
          <w:p w14:paraId="6D56AFAF" w14:textId="77777777" w:rsidR="00894911" w:rsidRDefault="0003297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14:paraId="1F2F8747" w14:textId="77777777" w:rsidR="00894911" w:rsidRDefault="00894911" w:rsidP="00032975">
      <w:pPr>
        <w:snapToGrid w:val="0"/>
        <w:spacing w:line="288" w:lineRule="auto"/>
        <w:ind w:right="2520"/>
        <w:rPr>
          <w:rFonts w:ascii="黑体" w:eastAsia="黑体" w:hAnsi="宋体" w:hint="eastAsia"/>
          <w:sz w:val="24"/>
        </w:rPr>
      </w:pPr>
    </w:p>
    <w:p w14:paraId="7D657FDD" w14:textId="77777777" w:rsidR="00894911" w:rsidRDefault="00894911">
      <w:pPr>
        <w:snapToGrid w:val="0"/>
        <w:spacing w:before="120" w:after="120" w:line="288" w:lineRule="auto"/>
        <w:ind w:firstLineChars="200" w:firstLine="400"/>
        <w:rPr>
          <w:rFonts w:ascii="宋体" w:hAnsi="宋体"/>
          <w:sz w:val="20"/>
          <w:szCs w:val="20"/>
        </w:rPr>
      </w:pPr>
    </w:p>
    <w:p w14:paraId="39E72FA8" w14:textId="77777777" w:rsidR="00894911" w:rsidRDefault="00894911">
      <w:pPr>
        <w:snapToGrid w:val="0"/>
        <w:spacing w:line="288" w:lineRule="auto"/>
        <w:ind w:firstLineChars="300" w:firstLine="840"/>
        <w:rPr>
          <w:sz w:val="28"/>
          <w:szCs w:val="28"/>
        </w:rPr>
      </w:pPr>
    </w:p>
    <w:p w14:paraId="4F8FAEE9" w14:textId="27835DE0" w:rsidR="00894911" w:rsidRPr="00032975" w:rsidRDefault="00032975" w:rsidP="00032975">
      <w:pPr>
        <w:snapToGrid w:val="0"/>
        <w:spacing w:line="288" w:lineRule="auto"/>
        <w:jc w:val="right"/>
        <w:rPr>
          <w:szCs w:val="21"/>
        </w:rPr>
      </w:pPr>
      <w:r w:rsidRPr="00032975">
        <w:rPr>
          <w:rFonts w:hint="eastAsia"/>
          <w:szCs w:val="21"/>
        </w:rPr>
        <w:t>撰写人：</w:t>
      </w:r>
      <w:r w:rsidRPr="00032975">
        <w:rPr>
          <w:rFonts w:hint="eastAsia"/>
          <w:szCs w:val="21"/>
        </w:rPr>
        <w:t>金晶</w:t>
      </w:r>
      <w:r w:rsidRPr="00032975">
        <w:rPr>
          <w:rFonts w:hint="eastAsia"/>
          <w:szCs w:val="21"/>
        </w:rPr>
        <w:t xml:space="preserve">           </w:t>
      </w:r>
      <w:r w:rsidRPr="00032975">
        <w:rPr>
          <w:rFonts w:hint="eastAsia"/>
          <w:szCs w:val="21"/>
        </w:rPr>
        <w:t>系主任审核签名：</w:t>
      </w:r>
      <w:proofErr w:type="gramStart"/>
      <w:r w:rsidRPr="00032975">
        <w:rPr>
          <w:rFonts w:hint="eastAsia"/>
          <w:szCs w:val="21"/>
        </w:rPr>
        <w:t>沈慧萍</w:t>
      </w:r>
      <w:proofErr w:type="gramEnd"/>
      <w:r>
        <w:rPr>
          <w:rFonts w:hint="eastAsia"/>
          <w:szCs w:val="21"/>
        </w:rPr>
        <w:t xml:space="preserve"> </w:t>
      </w:r>
      <w:r>
        <w:rPr>
          <w:szCs w:val="21"/>
        </w:rPr>
        <w:t xml:space="preserve">       </w:t>
      </w:r>
      <w:r w:rsidRPr="00032975">
        <w:rPr>
          <w:rFonts w:hint="eastAsia"/>
          <w:szCs w:val="21"/>
        </w:rPr>
        <w:t>审核时间：</w:t>
      </w:r>
      <w:r w:rsidRPr="00032975">
        <w:rPr>
          <w:rFonts w:hint="eastAsia"/>
          <w:szCs w:val="21"/>
        </w:rPr>
        <w:t xml:space="preserve">   2020</w:t>
      </w:r>
      <w:r w:rsidRPr="00032975">
        <w:rPr>
          <w:rFonts w:hint="eastAsia"/>
          <w:szCs w:val="21"/>
        </w:rPr>
        <w:t>年</w:t>
      </w:r>
      <w:r w:rsidRPr="00032975">
        <w:rPr>
          <w:rFonts w:hint="eastAsia"/>
          <w:szCs w:val="21"/>
        </w:rPr>
        <w:t>9</w:t>
      </w:r>
      <w:r w:rsidRPr="00032975">
        <w:rPr>
          <w:rFonts w:hint="eastAsia"/>
          <w:szCs w:val="21"/>
        </w:rPr>
        <w:t>月</w:t>
      </w:r>
    </w:p>
    <w:sectPr w:rsidR="00894911" w:rsidRPr="00032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altName w:val="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B9F77E"/>
    <w:multiLevelType w:val="multilevel"/>
    <w:tmpl w:val="B6B9F77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32975"/>
    <w:rsid w:val="001072BC"/>
    <w:rsid w:val="0011074F"/>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94911"/>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1483803"/>
    <w:rsid w:val="024B0C39"/>
    <w:rsid w:val="03505487"/>
    <w:rsid w:val="03815F5B"/>
    <w:rsid w:val="040A35F6"/>
    <w:rsid w:val="0499596F"/>
    <w:rsid w:val="059A0D07"/>
    <w:rsid w:val="063825D0"/>
    <w:rsid w:val="06822BC0"/>
    <w:rsid w:val="06D2141D"/>
    <w:rsid w:val="06EE634A"/>
    <w:rsid w:val="07F54CC4"/>
    <w:rsid w:val="08974BFD"/>
    <w:rsid w:val="08E971E5"/>
    <w:rsid w:val="09D10DFC"/>
    <w:rsid w:val="09DD51D9"/>
    <w:rsid w:val="0A390A36"/>
    <w:rsid w:val="0A8128A6"/>
    <w:rsid w:val="0AAC1F80"/>
    <w:rsid w:val="0AF50EF3"/>
    <w:rsid w:val="0AFE5281"/>
    <w:rsid w:val="0BF32A1B"/>
    <w:rsid w:val="0C756054"/>
    <w:rsid w:val="0E3E0CC6"/>
    <w:rsid w:val="0E4D667A"/>
    <w:rsid w:val="0F3E4A23"/>
    <w:rsid w:val="101B2738"/>
    <w:rsid w:val="103F331C"/>
    <w:rsid w:val="10BD2C22"/>
    <w:rsid w:val="11A8316B"/>
    <w:rsid w:val="12181E8B"/>
    <w:rsid w:val="12B27065"/>
    <w:rsid w:val="14154BA6"/>
    <w:rsid w:val="14EA0DF3"/>
    <w:rsid w:val="17244A7D"/>
    <w:rsid w:val="173F11C2"/>
    <w:rsid w:val="197F0609"/>
    <w:rsid w:val="199B4DC7"/>
    <w:rsid w:val="1A8D531F"/>
    <w:rsid w:val="1B626A45"/>
    <w:rsid w:val="1BC928AF"/>
    <w:rsid w:val="1C39461B"/>
    <w:rsid w:val="1CD42826"/>
    <w:rsid w:val="1DA56906"/>
    <w:rsid w:val="1DA94ACD"/>
    <w:rsid w:val="1DE464F1"/>
    <w:rsid w:val="1EC64E0D"/>
    <w:rsid w:val="1F4B7DB2"/>
    <w:rsid w:val="1FD62D8B"/>
    <w:rsid w:val="20DF250A"/>
    <w:rsid w:val="212E0B96"/>
    <w:rsid w:val="21493DB8"/>
    <w:rsid w:val="22056255"/>
    <w:rsid w:val="229449FC"/>
    <w:rsid w:val="22987C80"/>
    <w:rsid w:val="22F47B26"/>
    <w:rsid w:val="22F9465A"/>
    <w:rsid w:val="23F07CC0"/>
    <w:rsid w:val="24192CCC"/>
    <w:rsid w:val="24937281"/>
    <w:rsid w:val="24BD019D"/>
    <w:rsid w:val="25A8667B"/>
    <w:rsid w:val="26663423"/>
    <w:rsid w:val="26D96C25"/>
    <w:rsid w:val="275B5ED3"/>
    <w:rsid w:val="27743553"/>
    <w:rsid w:val="28FE64A7"/>
    <w:rsid w:val="29843404"/>
    <w:rsid w:val="29E5023C"/>
    <w:rsid w:val="2A0A2C6B"/>
    <w:rsid w:val="2A0B5E4F"/>
    <w:rsid w:val="2A1F2219"/>
    <w:rsid w:val="2B2369E5"/>
    <w:rsid w:val="2B7251E1"/>
    <w:rsid w:val="2BE81E7E"/>
    <w:rsid w:val="2BEC2C5B"/>
    <w:rsid w:val="2D371B10"/>
    <w:rsid w:val="2DDE7366"/>
    <w:rsid w:val="2E183673"/>
    <w:rsid w:val="2E34353A"/>
    <w:rsid w:val="2F2465C2"/>
    <w:rsid w:val="2F3857DA"/>
    <w:rsid w:val="2FC51030"/>
    <w:rsid w:val="2FCF7E00"/>
    <w:rsid w:val="30BC778A"/>
    <w:rsid w:val="32B3496C"/>
    <w:rsid w:val="32C5706C"/>
    <w:rsid w:val="339E1DE7"/>
    <w:rsid w:val="33B31D3B"/>
    <w:rsid w:val="35115DC8"/>
    <w:rsid w:val="35513C99"/>
    <w:rsid w:val="35F940C6"/>
    <w:rsid w:val="368862C1"/>
    <w:rsid w:val="370D06CF"/>
    <w:rsid w:val="378F652A"/>
    <w:rsid w:val="39115CAE"/>
    <w:rsid w:val="39A66CD4"/>
    <w:rsid w:val="3A681804"/>
    <w:rsid w:val="3B61020D"/>
    <w:rsid w:val="3B786A6D"/>
    <w:rsid w:val="3CD52CE1"/>
    <w:rsid w:val="3D545FC0"/>
    <w:rsid w:val="3D644E2E"/>
    <w:rsid w:val="3DC62410"/>
    <w:rsid w:val="3E9675D1"/>
    <w:rsid w:val="3EC2486F"/>
    <w:rsid w:val="3FC66177"/>
    <w:rsid w:val="40590FF3"/>
    <w:rsid w:val="409225F3"/>
    <w:rsid w:val="410F2E6A"/>
    <w:rsid w:val="4237512A"/>
    <w:rsid w:val="42D92A4E"/>
    <w:rsid w:val="43211201"/>
    <w:rsid w:val="43247147"/>
    <w:rsid w:val="43423E1A"/>
    <w:rsid w:val="43594F3A"/>
    <w:rsid w:val="43FD12A5"/>
    <w:rsid w:val="4430136C"/>
    <w:rsid w:val="44682056"/>
    <w:rsid w:val="455526A3"/>
    <w:rsid w:val="45A821CA"/>
    <w:rsid w:val="45C26B83"/>
    <w:rsid w:val="474F3C3A"/>
    <w:rsid w:val="47EB5E39"/>
    <w:rsid w:val="486809D7"/>
    <w:rsid w:val="487E39DA"/>
    <w:rsid w:val="48A03FB8"/>
    <w:rsid w:val="49120EA2"/>
    <w:rsid w:val="4971398B"/>
    <w:rsid w:val="49DB74EB"/>
    <w:rsid w:val="4A6468D8"/>
    <w:rsid w:val="4AA81DDE"/>
    <w:rsid w:val="4AB0382B"/>
    <w:rsid w:val="4AF75FEE"/>
    <w:rsid w:val="4BB145FC"/>
    <w:rsid w:val="4C213989"/>
    <w:rsid w:val="4C265857"/>
    <w:rsid w:val="4C4662E2"/>
    <w:rsid w:val="4CC66486"/>
    <w:rsid w:val="4D08208E"/>
    <w:rsid w:val="4DD55E0E"/>
    <w:rsid w:val="4E5B1788"/>
    <w:rsid w:val="4E614E8C"/>
    <w:rsid w:val="4EF8256A"/>
    <w:rsid w:val="4F3100F7"/>
    <w:rsid w:val="4F705A97"/>
    <w:rsid w:val="4F92645E"/>
    <w:rsid w:val="50383296"/>
    <w:rsid w:val="50FC1E5C"/>
    <w:rsid w:val="51356E6B"/>
    <w:rsid w:val="51947F4D"/>
    <w:rsid w:val="51B20A00"/>
    <w:rsid w:val="52291C03"/>
    <w:rsid w:val="52651861"/>
    <w:rsid w:val="55002E2B"/>
    <w:rsid w:val="563B1129"/>
    <w:rsid w:val="566B50C2"/>
    <w:rsid w:val="569868B5"/>
    <w:rsid w:val="56BB059B"/>
    <w:rsid w:val="57134180"/>
    <w:rsid w:val="572B4C67"/>
    <w:rsid w:val="57322B18"/>
    <w:rsid w:val="579A595F"/>
    <w:rsid w:val="57DB0597"/>
    <w:rsid w:val="58247FB1"/>
    <w:rsid w:val="586F057C"/>
    <w:rsid w:val="590D612E"/>
    <w:rsid w:val="59943063"/>
    <w:rsid w:val="5A4022D8"/>
    <w:rsid w:val="5AC742D4"/>
    <w:rsid w:val="5BD02E9B"/>
    <w:rsid w:val="5C390B77"/>
    <w:rsid w:val="5CD7166A"/>
    <w:rsid w:val="5E161070"/>
    <w:rsid w:val="5EF6481A"/>
    <w:rsid w:val="60926942"/>
    <w:rsid w:val="611F6817"/>
    <w:rsid w:val="61B769D4"/>
    <w:rsid w:val="61C8459F"/>
    <w:rsid w:val="61EF09B0"/>
    <w:rsid w:val="620C21F5"/>
    <w:rsid w:val="62C0166D"/>
    <w:rsid w:val="632D0F69"/>
    <w:rsid w:val="6331450D"/>
    <w:rsid w:val="646A55C6"/>
    <w:rsid w:val="64EB6F1A"/>
    <w:rsid w:val="65D474AE"/>
    <w:rsid w:val="66CA1754"/>
    <w:rsid w:val="66F411D4"/>
    <w:rsid w:val="670C7188"/>
    <w:rsid w:val="67A24EA5"/>
    <w:rsid w:val="690A7CA0"/>
    <w:rsid w:val="692A7C23"/>
    <w:rsid w:val="69840B73"/>
    <w:rsid w:val="6BBA4360"/>
    <w:rsid w:val="6BE4330B"/>
    <w:rsid w:val="6C123DF7"/>
    <w:rsid w:val="6D3B2E45"/>
    <w:rsid w:val="6F1E65D4"/>
    <w:rsid w:val="6F266C86"/>
    <w:rsid w:val="6F4E18AE"/>
    <w:rsid w:val="6F5042C2"/>
    <w:rsid w:val="700C6A66"/>
    <w:rsid w:val="702659CB"/>
    <w:rsid w:val="710366E7"/>
    <w:rsid w:val="7145633B"/>
    <w:rsid w:val="71A32D60"/>
    <w:rsid w:val="71D81DE7"/>
    <w:rsid w:val="725314DA"/>
    <w:rsid w:val="727D124C"/>
    <w:rsid w:val="72F45585"/>
    <w:rsid w:val="74281A3A"/>
    <w:rsid w:val="74316312"/>
    <w:rsid w:val="74B62F5E"/>
    <w:rsid w:val="763048EA"/>
    <w:rsid w:val="769673E5"/>
    <w:rsid w:val="769F61D4"/>
    <w:rsid w:val="76B757F0"/>
    <w:rsid w:val="780D5DCB"/>
    <w:rsid w:val="780F13C8"/>
    <w:rsid w:val="78D5705E"/>
    <w:rsid w:val="7A8B2B38"/>
    <w:rsid w:val="7A9A375E"/>
    <w:rsid w:val="7AEB283B"/>
    <w:rsid w:val="7B6C0014"/>
    <w:rsid w:val="7B802A86"/>
    <w:rsid w:val="7B8A2627"/>
    <w:rsid w:val="7BA36E5F"/>
    <w:rsid w:val="7BB8157F"/>
    <w:rsid w:val="7BF545DA"/>
    <w:rsid w:val="7C385448"/>
    <w:rsid w:val="7CD1689B"/>
    <w:rsid w:val="7CDC52A5"/>
    <w:rsid w:val="7D811A5C"/>
    <w:rsid w:val="7D8C2C45"/>
    <w:rsid w:val="7DBE31A3"/>
    <w:rsid w:val="7E3F313E"/>
    <w:rsid w:val="7F26453C"/>
    <w:rsid w:val="7FCF37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2721"/>
  <w15:docId w15:val="{E788BAF1-1570-4F82-8284-9DF75ED8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15</cp:revision>
  <dcterms:created xsi:type="dcterms:W3CDTF">2016-12-19T07:34:00Z</dcterms:created>
  <dcterms:modified xsi:type="dcterms:W3CDTF">2020-09-15T10:21:00Z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RubyTemplateID" linkTarget="0">
    <vt:lpwstr>6</vt:lpwstr>
  </property>
</Properties>
</file>