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上海建桥学院</w:t>
      </w:r>
      <w:r>
        <w:rPr>
          <w:rFonts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475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网络与</w:t>
            </w:r>
            <w:r>
              <w:rPr>
                <w:rFonts w:eastAsia="宋体"/>
                <w:sz w:val="21"/>
                <w:szCs w:val="21"/>
                <w:lang w:eastAsia="zh-CN"/>
              </w:rPr>
              <w:t>新媒体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郑潇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15024</w:t>
            </w:r>
            <w:r>
              <w:rPr>
                <w:rFonts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网媒</w:t>
            </w:r>
            <w:r>
              <w:rPr>
                <w:rFonts w:eastAsia="宋体"/>
                <w:sz w:val="21"/>
                <w:szCs w:val="21"/>
                <w:lang w:eastAsia="zh-CN"/>
              </w:rPr>
              <w:t>B1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8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,2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四教110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时间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：周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四5-8节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eastAsia="宋体"/>
                <w:kern w:val="0"/>
                <w:sz w:val="21"/>
                <w:szCs w:val="21"/>
              </w:rPr>
              <w:t>地点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：新闻传播学院216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58139400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Bidi" w:hAnsiTheme="majorBidi" w:eastAsiaTheme="minorEastAsia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网络与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新媒体概论》，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尹卓池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北京大学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出版社201</w:t>
            </w:r>
            <w:r>
              <w:rPr>
                <w:rFonts w:hint="eastAsia" w:asciiTheme="majorBidi" w:hAnsiTheme="majorBidi" w:cstheme="majorBidi"/>
                <w:color w:val="000000"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《新媒体概论》，宫承波，中国广播影视出版社2016年版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《新媒体概论》，匡文波，中国人民大学出版社2015年版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《互联网+新媒体——全方位解读新媒体运营模式》，刘小华，中国经济出版社2016年版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《新媒体传播十问》，唐嘉仪，人民日报出版社2017年版</w:t>
            </w:r>
          </w:p>
        </w:tc>
      </w:tr>
    </w:tbl>
    <w:p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161"/>
        <w:gridCol w:w="2126"/>
        <w:gridCol w:w="1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网络与新媒体概论基本介绍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微信公众号的创建和初步运营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微信公众号的创建和初步运营2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新媒体运营校园新闻基本理论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新媒体运营校园新闻实践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网络与新媒体广告营销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网络与新媒体广告营销之软文写作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讲课、实践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国内网络与新媒体商业案例分析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国内网络与新媒体商业案例分析小组展示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国外网络与新媒体商业案例分析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国外网络与新媒体商业案例分析小组展示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知识经济与新媒体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新媒体商业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以新榜为例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讲座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运营新媒体的内容：写作和图片编辑1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运营新媒体的内容：写作和图片编辑2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新媒体在未来智能生活中的运用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1701"/>
        <w:gridCol w:w="1559"/>
        <w:gridCol w:w="15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5</w:t>
            </w:r>
          </w:p>
          <w:p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ind w:firstLine="525" w:firstLineChars="250"/>
              <w:jc w:val="both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 xml:space="preserve">    校园新闻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微信公众号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国内外新媒体展示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40</w:t>
            </w:r>
            <w:r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eastAsia="仿宋"/>
          <w:color w:val="000000"/>
          <w:position w:val="-20"/>
          <w:sz w:val="28"/>
          <w:szCs w:val="28"/>
          <w:lang w:eastAsia="zh-CN"/>
        </w:rPr>
        <w:t>郑潇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     系</w:t>
      </w:r>
      <w:r>
        <w:rPr>
          <w:rFonts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仿宋"/>
          <w:color w:val="000000"/>
          <w:position w:val="-20"/>
          <w:sz w:val="28"/>
          <w:szCs w:val="28"/>
          <w:lang w:val="en-US" w:eastAsia="zh-CN"/>
        </w:rPr>
        <w:t>马玉瑛</w:t>
      </w:r>
      <w:r>
        <w:rPr>
          <w:rFonts w:eastAsia="仿宋"/>
          <w:color w:val="000000"/>
          <w:position w:val="-20"/>
          <w:sz w:val="28"/>
          <w:szCs w:val="28"/>
        </w:rPr>
        <w:t xml:space="preserve">       日期：</w:t>
      </w:r>
      <w:r>
        <w:rPr>
          <w:rFonts w:hint="eastAsia" w:eastAsia="仿宋"/>
          <w:color w:val="000000"/>
          <w:position w:val="-20"/>
          <w:sz w:val="28"/>
          <w:szCs w:val="28"/>
          <w:lang w:val="en-US" w:eastAsia="zh-CN"/>
        </w:rPr>
        <w:t>201808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FA61940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2018-10-09T11:22:26Z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