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p>
    <w:p>
      <w:pPr>
        <w:spacing w:line="288" w:lineRule="auto"/>
        <w:jc w:val="center"/>
        <w:rPr>
          <w:b/>
          <w:sz w:val="28"/>
          <w:szCs w:val="30"/>
        </w:rPr>
      </w:pPr>
      <w:r>
        <w:rPr>
          <w:rFonts w:hint="eastAsia"/>
          <w:b/>
          <w:sz w:val="28"/>
          <w:szCs w:val="30"/>
        </w:rPr>
        <w:t>【影视市场营销】</w:t>
      </w:r>
    </w:p>
    <w:p>
      <w:pPr>
        <w:shd w:val="clear" w:color="auto" w:fill="F5F5F5"/>
        <w:jc w:val="center"/>
        <w:textAlignment w:val="top"/>
        <w:rPr>
          <w:rFonts w:ascii="Arial" w:hAnsi="Arial" w:cs="Arial"/>
          <w:color w:val="888888"/>
          <w:kern w:val="0"/>
          <w:sz w:val="20"/>
          <w:szCs w:val="20"/>
        </w:rPr>
      </w:pPr>
      <w:r>
        <w:rPr>
          <w:rFonts w:hint="eastAsia"/>
          <w:b/>
          <w:sz w:val="28"/>
          <w:szCs w:val="30"/>
        </w:rPr>
        <w:t>【Film marketing】</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360" w:lineRule="auto"/>
        <w:ind w:firstLine="392" w:firstLineChars="196"/>
        <w:rPr>
          <w:color w:val="000000"/>
          <w:sz w:val="20"/>
          <w:szCs w:val="20"/>
        </w:rPr>
      </w:pPr>
      <w:r>
        <w:rPr>
          <w:b/>
          <w:bCs/>
          <w:color w:val="000000"/>
          <w:sz w:val="20"/>
          <w:szCs w:val="20"/>
        </w:rPr>
        <w:t>课程代码：</w:t>
      </w:r>
      <w:r>
        <w:rPr>
          <w:color w:val="000000"/>
          <w:sz w:val="20"/>
          <w:szCs w:val="20"/>
        </w:rPr>
        <w:t>【</w:t>
      </w:r>
      <w:r>
        <w:rPr>
          <w:rFonts w:ascii="Arial" w:eastAsia="Arial"/>
          <w:sz w:val="20"/>
          <w:szCs w:val="20"/>
        </w:rPr>
        <w:t>2030435</w:t>
      </w:r>
      <w:r>
        <w:rPr>
          <w:color w:val="000000"/>
          <w:sz w:val="20"/>
          <w:szCs w:val="20"/>
        </w:rPr>
        <w:t>】</w:t>
      </w:r>
    </w:p>
    <w:p>
      <w:pPr>
        <w:snapToGrid w:val="0"/>
        <w:spacing w:line="360" w:lineRule="auto"/>
        <w:ind w:firstLine="392" w:firstLineChars="196"/>
        <w:rPr>
          <w:color w:val="000000"/>
          <w:szCs w:val="21"/>
        </w:rPr>
      </w:pPr>
      <w:r>
        <w:rPr>
          <w:b/>
          <w:bCs/>
          <w:color w:val="000000"/>
          <w:sz w:val="20"/>
          <w:szCs w:val="20"/>
        </w:rPr>
        <w:t>课程学分：</w:t>
      </w:r>
      <w:r>
        <w:rPr>
          <w:color w:val="000000"/>
          <w:sz w:val="20"/>
          <w:szCs w:val="20"/>
        </w:rPr>
        <w:t>【2】</w:t>
      </w:r>
    </w:p>
    <w:p>
      <w:pPr>
        <w:snapToGrid w:val="0"/>
        <w:spacing w:line="360" w:lineRule="auto"/>
        <w:ind w:firstLine="392" w:firstLineChars="196"/>
        <w:rPr>
          <w:color w:val="000000"/>
          <w:szCs w:val="21"/>
        </w:rPr>
      </w:pPr>
      <w:r>
        <w:rPr>
          <w:b/>
          <w:bCs/>
          <w:color w:val="000000"/>
          <w:sz w:val="20"/>
          <w:szCs w:val="20"/>
        </w:rPr>
        <w:t>面向专业：</w:t>
      </w:r>
      <w:r>
        <w:rPr>
          <w:color w:val="000000"/>
          <w:sz w:val="20"/>
          <w:szCs w:val="20"/>
        </w:rPr>
        <w:t>【</w:t>
      </w:r>
      <w:r>
        <w:rPr>
          <w:sz w:val="20"/>
          <w:szCs w:val="20"/>
        </w:rPr>
        <w:t>传播学</w:t>
      </w:r>
      <w:r>
        <w:rPr>
          <w:color w:val="000000"/>
          <w:sz w:val="20"/>
          <w:szCs w:val="20"/>
        </w:rPr>
        <w:t>】</w:t>
      </w:r>
    </w:p>
    <w:p>
      <w:pPr>
        <w:snapToGrid w:val="0"/>
        <w:spacing w:line="360" w:lineRule="auto"/>
        <w:ind w:firstLine="392" w:firstLineChars="196"/>
        <w:rPr>
          <w:color w:val="000000"/>
          <w:sz w:val="20"/>
          <w:szCs w:val="20"/>
        </w:rPr>
      </w:pPr>
      <w:r>
        <w:rPr>
          <w:b/>
          <w:bCs/>
          <w:color w:val="000000"/>
          <w:sz w:val="20"/>
          <w:szCs w:val="20"/>
        </w:rPr>
        <w:t>课程性质：</w:t>
      </w:r>
      <w:r>
        <w:rPr>
          <w:color w:val="000000"/>
          <w:sz w:val="20"/>
          <w:szCs w:val="20"/>
        </w:rPr>
        <w:t>【</w:t>
      </w:r>
      <w:r>
        <w:rPr>
          <w:sz w:val="20"/>
          <w:szCs w:val="20"/>
        </w:rPr>
        <w:t>必修课</w:t>
      </w:r>
      <w:r>
        <w:rPr>
          <w:color w:val="000000"/>
          <w:sz w:val="20"/>
          <w:szCs w:val="20"/>
        </w:rPr>
        <w:t>】</w:t>
      </w:r>
    </w:p>
    <w:p>
      <w:pPr>
        <w:snapToGrid w:val="0"/>
        <w:spacing w:line="360" w:lineRule="auto"/>
        <w:ind w:firstLine="392"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360" w:lineRule="auto"/>
        <w:ind w:firstLine="392" w:firstLineChars="196"/>
        <w:rPr>
          <w:color w:val="000000"/>
          <w:sz w:val="20"/>
          <w:szCs w:val="20"/>
        </w:rPr>
      </w:pPr>
      <w:r>
        <w:rPr>
          <w:b/>
          <w:bCs/>
          <w:color w:val="000000"/>
          <w:sz w:val="20"/>
          <w:szCs w:val="20"/>
        </w:rPr>
        <w:t>使用教材：</w:t>
      </w:r>
    </w:p>
    <w:p>
      <w:pPr>
        <w:snapToGrid w:val="0"/>
        <w:spacing w:line="360" w:lineRule="auto"/>
        <w:ind w:firstLine="792" w:firstLineChars="396"/>
        <w:rPr>
          <w:color w:val="000000"/>
          <w:szCs w:val="21"/>
        </w:rPr>
      </w:pPr>
      <w:r>
        <w:rPr>
          <w:color w:val="000000"/>
          <w:sz w:val="20"/>
          <w:szCs w:val="20"/>
        </w:rPr>
        <w:t>教材【《</w:t>
      </w:r>
      <w:r>
        <w:rPr>
          <w:rFonts w:hint="eastAsia"/>
          <w:color w:val="000000"/>
          <w:sz w:val="20"/>
          <w:szCs w:val="20"/>
        </w:rPr>
        <w:t>电影发行与市场营销</w:t>
      </w:r>
      <w:r>
        <w:rPr>
          <w:color w:val="000000"/>
          <w:sz w:val="20"/>
          <w:szCs w:val="20"/>
        </w:rPr>
        <w:t>》，</w:t>
      </w:r>
      <w:r>
        <w:rPr>
          <w:rFonts w:hint="eastAsia"/>
          <w:color w:val="000000"/>
          <w:sz w:val="20"/>
          <w:szCs w:val="20"/>
        </w:rPr>
        <w:t>刘嘉、季伟</w:t>
      </w:r>
      <w:r>
        <w:rPr>
          <w:color w:val="000000"/>
          <w:sz w:val="20"/>
          <w:szCs w:val="20"/>
        </w:rPr>
        <w:t xml:space="preserve"> 著，</w:t>
      </w:r>
      <w:r>
        <w:rPr>
          <w:rFonts w:hint="eastAsia"/>
          <w:color w:val="000000"/>
          <w:sz w:val="20"/>
          <w:szCs w:val="20"/>
        </w:rPr>
        <w:t>人民出版社</w:t>
      </w:r>
      <w:r>
        <w:rPr>
          <w:color w:val="000000"/>
          <w:sz w:val="20"/>
          <w:szCs w:val="20"/>
        </w:rPr>
        <w:t>】</w:t>
      </w:r>
    </w:p>
    <w:p>
      <w:pPr>
        <w:spacing w:line="360" w:lineRule="auto"/>
        <w:ind w:firstLine="735" w:firstLineChars="350"/>
        <w:rPr>
          <w:rFonts w:hint="eastAsia"/>
        </w:rPr>
      </w:pPr>
      <w:r>
        <w:t>参考</w:t>
      </w:r>
      <w:r>
        <w:rPr>
          <w:rFonts w:hint="eastAsia"/>
        </w:rPr>
        <w:t>书目【《中国电影营销》，吴春集 著，上海交通大学出版社】</w:t>
      </w:r>
    </w:p>
    <w:p>
      <w:pPr>
        <w:spacing w:line="360" w:lineRule="auto"/>
        <w:ind w:firstLine="630" w:firstLineChars="300"/>
        <w:rPr>
          <w:rFonts w:hint="eastAsia"/>
        </w:rPr>
      </w:pPr>
      <w:r>
        <w:rPr>
          <w:rFonts w:hint="eastAsia"/>
        </w:rPr>
        <w:t>【《大荧幕下的市场经典》，季伟 著，人民出版社】</w:t>
      </w:r>
    </w:p>
    <w:p>
      <w:pPr>
        <w:spacing w:line="360" w:lineRule="auto"/>
        <w:ind w:firstLine="630" w:firstLineChars="300"/>
        <w:rPr>
          <w:rFonts w:hint="eastAsia"/>
        </w:rPr>
      </w:pPr>
      <w:r>
        <w:rPr>
          <w:rFonts w:hint="eastAsia"/>
        </w:rPr>
        <w:t>【《</w:t>
      </w:r>
      <w:r>
        <w:rPr>
          <w:rFonts w:hint="eastAsia"/>
          <w:lang w:val="en-US" w:eastAsia="zh-Hans"/>
        </w:rPr>
        <w:t>立论中国影视</w:t>
      </w:r>
      <w:r>
        <w:rPr>
          <w:rFonts w:hint="eastAsia"/>
        </w:rPr>
        <w:t xml:space="preserve">》, </w:t>
      </w:r>
      <w:r>
        <w:rPr>
          <w:rFonts w:hint="eastAsia"/>
          <w:lang w:val="en-US" w:eastAsia="zh-Hans"/>
        </w:rPr>
        <w:t>胡智锋</w:t>
      </w:r>
      <w:r>
        <w:rPr>
          <w:rFonts w:hint="eastAsia"/>
        </w:rPr>
        <w:t xml:space="preserve"> 著，</w:t>
      </w:r>
      <w:r>
        <w:rPr>
          <w:rFonts w:hint="eastAsia"/>
          <w:lang w:val="en-US" w:eastAsia="zh-Hans"/>
        </w:rPr>
        <w:t>中华书局</w:t>
      </w:r>
      <w:r>
        <w:rPr>
          <w:rFonts w:hint="eastAsia"/>
        </w:rPr>
        <w:t>】</w:t>
      </w:r>
    </w:p>
    <w:p>
      <w:pPr>
        <w:spacing w:line="360" w:lineRule="auto"/>
        <w:ind w:firstLine="630" w:firstLineChars="300"/>
        <w:rPr>
          <w:color w:val="000000"/>
          <w:szCs w:val="21"/>
        </w:rPr>
      </w:pPr>
      <w:r>
        <w:rPr>
          <w:rFonts w:hint="eastAsia"/>
        </w:rPr>
        <w:t>【《中国当代电影发展史》，章柏青、贾磊磊 著，文化艺术出版社】</w:t>
      </w:r>
    </w:p>
    <w:p>
      <w:pPr>
        <w:adjustRightInd w:val="0"/>
        <w:snapToGrid w:val="0"/>
        <w:spacing w:line="360" w:lineRule="auto"/>
        <w:ind w:firstLine="392" w:firstLineChars="196"/>
        <w:rPr>
          <w:b/>
          <w:bCs/>
          <w:color w:val="000000"/>
          <w:sz w:val="20"/>
          <w:szCs w:val="20"/>
        </w:rPr>
      </w:pPr>
      <w:r>
        <w:rPr>
          <w:rFonts w:hint="eastAsia"/>
          <w:b/>
          <w:bCs/>
          <w:color w:val="000000"/>
          <w:sz w:val="20"/>
          <w:szCs w:val="20"/>
        </w:rPr>
        <w:t>课程网站网址：</w:t>
      </w:r>
      <w:r>
        <w:rPr>
          <w:rFonts w:hint="eastAsia"/>
          <w:b/>
          <w:bCs/>
          <w:color w:val="000000"/>
          <w:sz w:val="20"/>
          <w:szCs w:val="20"/>
          <w:lang w:val="en-US" w:eastAsia="zh-Hans"/>
        </w:rPr>
        <w:t>无</w:t>
      </w:r>
    </w:p>
    <w:p>
      <w:pPr>
        <w:adjustRightInd w:val="0"/>
        <w:snapToGrid w:val="0"/>
        <w:spacing w:line="360" w:lineRule="auto"/>
        <w:ind w:firstLine="392" w:firstLineChars="196"/>
        <w:rPr>
          <w:color w:val="000000"/>
          <w:sz w:val="20"/>
          <w:szCs w:val="20"/>
        </w:rPr>
      </w:pPr>
      <w:r>
        <w:rPr>
          <w:b/>
          <w:bCs/>
          <w:color w:val="000000"/>
          <w:sz w:val="20"/>
          <w:szCs w:val="20"/>
        </w:rPr>
        <w:t>先修课程：</w:t>
      </w:r>
      <w:r>
        <w:rPr>
          <w:rFonts w:hint="eastAsia"/>
          <w:color w:val="000000"/>
          <w:sz w:val="20"/>
          <w:szCs w:val="20"/>
          <w:lang w:val="en-US" w:eastAsia="zh-Hans"/>
        </w:rPr>
        <w:t>无</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p>
    <w:p>
      <w:pPr>
        <w:snapToGrid w:val="0"/>
        <w:spacing w:line="288" w:lineRule="auto"/>
        <w:ind w:firstLine="400" w:firstLineChars="200"/>
        <w:rPr>
          <w:rFonts w:hint="eastAsia"/>
          <w:color w:val="000000"/>
          <w:sz w:val="20"/>
          <w:szCs w:val="20"/>
        </w:rPr>
      </w:pPr>
      <w:r>
        <w:rPr>
          <w:rFonts w:hint="eastAsia"/>
          <w:color w:val="000000"/>
          <w:sz w:val="20"/>
          <w:szCs w:val="20"/>
        </w:rPr>
        <w:t>随着经济社会的不断发展，一系列相关的产业配套政策陆续出台，电影行业封闭和垄断格局不断被打破，电影以商品的形态步入市场中，电影市场开始逐步回暖，近几年更是出现令人瞠目的井喷式的发展态势。人们精神文化生活水平伴随着经济发展而迅猛提高，对电影作品的数量和质量的要求在不断加强，互联网深度的普及，无疑对我国的电影业产生了潜移默化的影响。</w:t>
      </w:r>
    </w:p>
    <w:p>
      <w:pPr>
        <w:snapToGrid w:val="0"/>
        <w:spacing w:line="288" w:lineRule="auto"/>
        <w:ind w:firstLine="400" w:firstLineChars="200"/>
        <w:rPr>
          <w:color w:val="000000"/>
          <w:sz w:val="20"/>
          <w:szCs w:val="20"/>
        </w:rPr>
      </w:pPr>
      <w:r>
        <w:rPr>
          <w:rFonts w:hint="eastAsia"/>
          <w:color w:val="000000"/>
          <w:sz w:val="20"/>
          <w:szCs w:val="20"/>
        </w:rPr>
        <w:t>《影视市场营销》课程，基于中国电影产业化的发展需要，将电影市场的特征与市场经济的共性相结合，结合经典案例分析，让学生对于电影市场营销的全过程有基本的了解。课程涉及营销战略、方法和技巧，具有较强的实用性。通过课程的学习，了解经济学科中的新理论、新观点和新观念，对于提升学生的专业素质，丰富学生知识的需求，有非常重要的意义。</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rFonts w:hint="eastAsia"/>
          <w:color w:val="000000"/>
          <w:sz w:val="20"/>
          <w:szCs w:val="20"/>
        </w:rPr>
      </w:pPr>
      <w:r>
        <w:rPr>
          <w:rFonts w:hint="eastAsia"/>
          <w:color w:val="000000"/>
          <w:sz w:val="20"/>
          <w:szCs w:val="20"/>
        </w:rPr>
        <w:t>回首中国电影产业化改革十余年，高潮与低谷并现，跌宕与起伏同行，成败与得失共存。中国电影的创作需要走向多元和丰富，尤其是致力于打造全球第一市场的中国电影产业，必须提升本土电影品质和挖掘市场深度，才能使中国从电影大国一步跨越成为真正的电影强国。中国是一个新兴市场，具有极大的潜力， 而电影营销逐渐在中国市场中国电影产业链上成长为一个必要的专业环节，不仅直接撬动了票房，还进一步塑造了社会文化。</w:t>
      </w:r>
    </w:p>
    <w:p>
      <w:pPr>
        <w:snapToGrid w:val="0"/>
        <w:spacing w:line="288" w:lineRule="auto"/>
        <w:ind w:firstLine="400" w:firstLineChars="200"/>
        <w:rPr>
          <w:rFonts w:hint="eastAsia"/>
          <w:color w:val="000000"/>
          <w:sz w:val="20"/>
          <w:szCs w:val="20"/>
        </w:rPr>
      </w:pPr>
      <w:r>
        <w:rPr>
          <w:rFonts w:hint="eastAsia"/>
          <w:color w:val="000000"/>
          <w:sz w:val="20"/>
          <w:szCs w:val="20"/>
        </w:rPr>
        <w:t>《影视市场营销》课程的开设正是基于这样一个时代背景，致力于通过课程的学习，培养学生敏锐的触角，总结市场新现象、学习海外先进经验、结合中国本土市场特色，为保障中国电影市场的健康发展，做出自己的贡献。</w:t>
      </w:r>
    </w:p>
    <w:p>
      <w:pPr>
        <w:snapToGrid w:val="0"/>
        <w:spacing w:line="288" w:lineRule="auto"/>
        <w:ind w:firstLine="400" w:firstLineChars="200"/>
        <w:rPr>
          <w:color w:val="000000"/>
          <w:sz w:val="20"/>
          <w:szCs w:val="20"/>
        </w:rPr>
      </w:pPr>
      <w:r>
        <w:rPr>
          <w:rFonts w:hint="eastAsia"/>
          <w:color w:val="000000"/>
          <w:sz w:val="20"/>
          <w:szCs w:val="20"/>
        </w:rPr>
        <w:t>本课程适合为新闻传播专业高年级学生开设。</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7"/>
        <w:tblpPr w:leftFromText="180" w:rightFromText="180" w:vertAnchor="text" w:horzAnchor="page" w:tblpX="2375" w:tblpY="24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7" w:type="pct"/>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482" w:type="pct"/>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LO11：自主学习</w:t>
            </w:r>
          </w:p>
        </w:tc>
        <w:tc>
          <w:tcPr>
            <w:tcW w:w="482" w:type="pct"/>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LO21：艺术鉴赏</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LO31：气质仪态</w:t>
            </w:r>
          </w:p>
        </w:tc>
        <w:tc>
          <w:tcPr>
            <w:tcW w:w="482" w:type="pct"/>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LO32：肢体语言表达</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LO33：媒介应用</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LO34：艺术理论研究</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LO35：信息素养</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LO36：实物模仿</w:t>
            </w:r>
          </w:p>
        </w:tc>
        <w:tc>
          <w:tcPr>
            <w:tcW w:w="482" w:type="pct"/>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LO41：信息辨识与判断</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LO51：社会责任感</w:t>
            </w:r>
          </w:p>
        </w:tc>
        <w:tc>
          <w:tcPr>
            <w:tcW w:w="482" w:type="pct"/>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17" w:type="pct"/>
            <w:vAlign w:val="center"/>
          </w:tcPr>
          <w:p>
            <w:pPr>
              <w:pStyle w:val="10"/>
              <w:spacing w:line="292" w:lineRule="exact"/>
              <w:ind w:left="107" w:leftChars="0"/>
              <w:jc w:val="both"/>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LO61：语言表达能力</w:t>
            </w:r>
          </w:p>
        </w:tc>
        <w:tc>
          <w:tcPr>
            <w:tcW w:w="482" w:type="pct"/>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120" w:firstLineChars="50"/>
        <w:jc w:val="left"/>
        <w:rPr>
          <w:rFonts w:hint="eastAsia" w:ascii="黑体" w:hAnsi="宋体" w:eastAsia="黑体"/>
          <w:sz w:val="24"/>
        </w:rPr>
      </w:pPr>
    </w:p>
    <w:p>
      <w:pPr>
        <w:widowControl/>
        <w:spacing w:beforeLines="50" w:afterLines="50" w:line="288" w:lineRule="auto"/>
        <w:ind w:firstLine="120" w:firstLineChars="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napToGrid w:val="0"/>
        <w:spacing w:line="360" w:lineRule="auto"/>
        <w:ind w:firstLine="400" w:firstLineChars="200"/>
        <w:rPr>
          <w:color w:val="000000"/>
          <w:sz w:val="20"/>
          <w:szCs w:val="20"/>
        </w:rPr>
      </w:pPr>
      <w:r>
        <w:rPr>
          <w:rFonts w:hint="eastAsia"/>
          <w:color w:val="000000"/>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6"/>
        <w:tblpPr w:leftFromText="180" w:rightFromText="180" w:vertAnchor="text" w:horzAnchor="page" w:tblpX="2163" w:tblpY="152"/>
        <w:tblOverlap w:val="never"/>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64"/>
        <w:gridCol w:w="2780"/>
        <w:gridCol w:w="21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06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8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8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4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064"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780" w:type="dxa"/>
            <w:shd w:val="clear" w:color="auto" w:fill="auto"/>
            <w:vAlign w:val="center"/>
          </w:tcPr>
          <w:p>
            <w:pPr>
              <w:pStyle w:val="10"/>
              <w:spacing w:line="331" w:lineRule="exact"/>
              <w:ind w:left="106"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熟悉电影门类相关概念</w:t>
            </w:r>
          </w:p>
        </w:tc>
        <w:tc>
          <w:tcPr>
            <w:tcW w:w="2180" w:type="dxa"/>
            <w:shd w:val="clear" w:color="auto" w:fill="auto"/>
            <w:vAlign w:val="center"/>
          </w:tcPr>
          <w:p>
            <w:pPr>
              <w:pStyle w:val="10"/>
              <w:spacing w:line="331" w:lineRule="exact"/>
              <w:ind w:left="441" w:leftChars="0" w:right="434"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线下</w:t>
            </w:r>
          </w:p>
        </w:tc>
        <w:tc>
          <w:tcPr>
            <w:tcW w:w="1540" w:type="dxa"/>
            <w:shd w:val="clear" w:color="auto" w:fill="auto"/>
            <w:vAlign w:val="center"/>
          </w:tcPr>
          <w:p>
            <w:pPr>
              <w:pStyle w:val="10"/>
              <w:spacing w:line="331" w:lineRule="exact"/>
              <w:ind w:left="128" w:leftChars="0" w:right="117"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Hans" w:bidi="ar-SA"/>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064"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780" w:type="dxa"/>
            <w:shd w:val="clear" w:color="auto" w:fill="auto"/>
            <w:vAlign w:val="center"/>
          </w:tcPr>
          <w:p>
            <w:pPr>
              <w:pStyle w:val="10"/>
              <w:spacing w:line="331" w:lineRule="exact"/>
              <w:ind w:left="106"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了解电影市场营销战略</w:t>
            </w:r>
          </w:p>
        </w:tc>
        <w:tc>
          <w:tcPr>
            <w:tcW w:w="2180" w:type="dxa"/>
            <w:shd w:val="clear" w:color="auto" w:fill="auto"/>
            <w:vAlign w:val="center"/>
          </w:tcPr>
          <w:p>
            <w:pPr>
              <w:pStyle w:val="10"/>
              <w:spacing w:line="331" w:lineRule="exact"/>
              <w:ind w:left="441" w:leftChars="0" w:right="434"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线下</w:t>
            </w:r>
          </w:p>
        </w:tc>
        <w:tc>
          <w:tcPr>
            <w:tcW w:w="1540" w:type="dxa"/>
            <w:shd w:val="clear" w:color="auto" w:fill="auto"/>
            <w:vAlign w:val="center"/>
          </w:tcPr>
          <w:p>
            <w:pPr>
              <w:pStyle w:val="10"/>
              <w:spacing w:line="331" w:lineRule="exact"/>
              <w:ind w:left="128" w:leftChars="0" w:right="117"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Hans" w:bidi="ar-SA"/>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064"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780" w:type="dxa"/>
            <w:shd w:val="clear" w:color="auto" w:fill="auto"/>
            <w:vAlign w:val="center"/>
          </w:tcPr>
          <w:p>
            <w:pPr>
              <w:pStyle w:val="10"/>
              <w:spacing w:line="330" w:lineRule="exact"/>
              <w:ind w:left="106"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Hans" w:bidi="ar-SA"/>
              </w:rPr>
              <w:t>影视作品</w:t>
            </w:r>
            <w:r>
              <w:rPr>
                <w:rFonts w:hint="eastAsia" w:ascii="仿宋" w:hAnsi="仿宋" w:eastAsia="仿宋" w:cs="宋体"/>
                <w:color w:val="000000"/>
                <w:kern w:val="0"/>
                <w:sz w:val="24"/>
                <w:szCs w:val="24"/>
                <w:lang w:val="en-US" w:eastAsia="zh-CN" w:bidi="ar-SA"/>
              </w:rPr>
              <w:t>营销案例分析</w:t>
            </w:r>
          </w:p>
        </w:tc>
        <w:tc>
          <w:tcPr>
            <w:tcW w:w="2180" w:type="dxa"/>
            <w:shd w:val="clear" w:color="auto" w:fill="auto"/>
            <w:vAlign w:val="center"/>
          </w:tcPr>
          <w:p>
            <w:pPr>
              <w:pStyle w:val="10"/>
              <w:spacing w:line="330" w:lineRule="exact"/>
              <w:ind w:left="441" w:leftChars="0" w:right="431"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PPT 讲解</w:t>
            </w:r>
          </w:p>
        </w:tc>
        <w:tc>
          <w:tcPr>
            <w:tcW w:w="1540" w:type="dxa"/>
            <w:shd w:val="clear" w:color="auto" w:fill="auto"/>
            <w:vAlign w:val="center"/>
          </w:tcPr>
          <w:p>
            <w:pPr>
              <w:pStyle w:val="10"/>
              <w:spacing w:line="330" w:lineRule="exact"/>
              <w:ind w:left="128" w:leftChars="0" w:right="119" w:rightChars="0"/>
              <w:jc w:val="center"/>
              <w:rPr>
                <w:rFonts w:hint="eastAsia" w:ascii="仿宋" w:hAnsi="仿宋" w:eastAsia="仿宋" w:cs="宋体"/>
                <w:color w:val="000000"/>
                <w:kern w:val="0"/>
                <w:sz w:val="24"/>
                <w:szCs w:val="24"/>
                <w:lang w:val="en-US" w:eastAsia="zh-Hans" w:bidi="ar-SA"/>
              </w:rPr>
            </w:pPr>
            <w:r>
              <w:rPr>
                <w:rFonts w:hint="eastAsia" w:ascii="仿宋" w:hAnsi="仿宋" w:eastAsia="仿宋" w:cs="宋体"/>
                <w:color w:val="000000"/>
                <w:kern w:val="0"/>
                <w:sz w:val="24"/>
                <w:szCs w:val="24"/>
                <w:lang w:val="en-US" w:eastAsia="zh-Hans" w:bidi="ar-SA"/>
              </w:rPr>
              <w:t>课堂展示</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rPr>
          <w:rFonts w:ascii="宋体" w:hAnsi="宋体"/>
          <w:sz w:val="20"/>
          <w:szCs w:val="20"/>
        </w:rPr>
      </w:pP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第一单元：</w:t>
      </w:r>
      <w:r>
        <w:rPr>
          <w:rFonts w:hint="eastAsia" w:asciiTheme="minorEastAsia" w:hAnsiTheme="minorEastAsia" w:eastAsiaTheme="minorEastAsia" w:cstheme="minorEastAsia"/>
          <w:sz w:val="20"/>
          <w:szCs w:val="20"/>
          <w:lang w:val="en-US" w:eastAsia="zh-Hans"/>
        </w:rPr>
        <w:t>理解</w:t>
      </w:r>
      <w:r>
        <w:rPr>
          <w:rFonts w:hint="eastAsia" w:asciiTheme="minorEastAsia" w:hAnsiTheme="minorEastAsia" w:eastAsiaTheme="minorEastAsia" w:cstheme="minorEastAsia"/>
          <w:sz w:val="20"/>
          <w:szCs w:val="20"/>
        </w:rPr>
        <w:t>电影市场营销学概念（5</w:t>
      </w:r>
      <w:r>
        <w:rPr>
          <w:rFonts w:hint="eastAsia" w:asciiTheme="minorEastAsia" w:hAnsiTheme="minorEastAsia" w:eastAsiaTheme="minorEastAsia" w:cstheme="minorEastAsia"/>
          <w:sz w:val="20"/>
          <w:szCs w:val="20"/>
          <w:lang w:val="en-US" w:eastAsia="zh-Hans"/>
        </w:rPr>
        <w:t>课时</w:t>
      </w:r>
      <w:r>
        <w:rPr>
          <w:rFonts w:hint="eastAsia" w:asciiTheme="minorEastAsia" w:hAnsiTheme="minorEastAsia" w:eastAsiaTheme="minorEastAsia" w:cstheme="minorEastAsia"/>
          <w:sz w:val="20"/>
          <w:szCs w:val="20"/>
          <w:lang w:eastAsia="zh-Hans"/>
        </w:rPr>
        <w:t>）</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随着经济社会的不断发展，电影以商品的形态步入市场，电影市场开始逐步回暖。电影市场营销是一个“复合概念”，了解基础性概念知识，为进一步学习奠定基石。</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1、电影市场营销学概述</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2、电影行业发展简史</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3、电影行业部门及经营机构</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4、电影版权概念教学难点：</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清晰的掌握电影市场营销的相关概念，了解电影行业在中国的发展脉络，以及电影作为商品与市场经济的关系</w:t>
      </w:r>
    </w:p>
    <w:p>
      <w:pPr>
        <w:snapToGrid w:val="0"/>
        <w:spacing w:line="288" w:lineRule="auto"/>
        <w:ind w:right="26"/>
        <w:rPr>
          <w:rFonts w:hint="eastAsia" w:asciiTheme="minorEastAsia" w:hAnsiTheme="minorEastAsia" w:eastAsiaTheme="minorEastAsia" w:cstheme="minorEastAsia"/>
          <w:sz w:val="20"/>
          <w:szCs w:val="20"/>
        </w:rPr>
      </w:pP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第二单元：</w:t>
      </w:r>
      <w:r>
        <w:rPr>
          <w:rFonts w:hint="eastAsia" w:asciiTheme="minorEastAsia" w:hAnsiTheme="minorEastAsia" w:eastAsiaTheme="minorEastAsia" w:cstheme="minorEastAsia"/>
          <w:sz w:val="20"/>
          <w:szCs w:val="20"/>
          <w:lang w:val="en-US" w:eastAsia="zh-Hans"/>
        </w:rPr>
        <w:t>运用</w:t>
      </w:r>
      <w:r>
        <w:rPr>
          <w:rFonts w:hint="eastAsia" w:asciiTheme="minorEastAsia" w:hAnsiTheme="minorEastAsia" w:eastAsiaTheme="minorEastAsia" w:cstheme="minorEastAsia"/>
          <w:sz w:val="20"/>
          <w:szCs w:val="20"/>
        </w:rPr>
        <w:t>电影市场营销理论（</w:t>
      </w:r>
      <w:r>
        <w:rPr>
          <w:rFonts w:hint="default" w:asciiTheme="minorEastAsia" w:hAnsiTheme="minorEastAsia" w:eastAsiaTheme="minorEastAsia" w:cstheme="minorEastAsia"/>
          <w:sz w:val="20"/>
          <w:szCs w:val="20"/>
        </w:rPr>
        <w:t>8</w:t>
      </w:r>
      <w:r>
        <w:rPr>
          <w:rFonts w:hint="eastAsia" w:asciiTheme="minorEastAsia" w:hAnsiTheme="minorEastAsia" w:eastAsiaTheme="minorEastAsia" w:cstheme="minorEastAsia"/>
          <w:sz w:val="20"/>
          <w:szCs w:val="20"/>
          <w:lang w:val="en-US" w:eastAsia="zh-Hans"/>
        </w:rPr>
        <w:t>课时</w:t>
      </w:r>
      <w:r>
        <w:rPr>
          <w:rFonts w:hint="eastAsia" w:asciiTheme="minorEastAsia" w:hAnsiTheme="minorEastAsia" w:eastAsiaTheme="minorEastAsia" w:cstheme="minorEastAsia"/>
          <w:sz w:val="20"/>
          <w:szCs w:val="20"/>
          <w:lang w:eastAsia="zh-Hans"/>
        </w:rPr>
        <w:t>）</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1、电影市场营销环境分析</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2、价格策略及消费需求</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3、营销战略</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4、信息系统及营销渠道</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5、新媒体对电影业的影响</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教学难点：</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清晰市场的概念，了解电影行业在市场中的竞争策略，具备综合分析的能力。</w:t>
      </w: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第三单元：</w:t>
      </w:r>
      <w:r>
        <w:rPr>
          <w:rFonts w:hint="eastAsia" w:asciiTheme="minorEastAsia" w:hAnsiTheme="minorEastAsia" w:eastAsiaTheme="minorEastAsia" w:cstheme="minorEastAsia"/>
          <w:sz w:val="20"/>
          <w:szCs w:val="20"/>
          <w:lang w:val="en-US" w:eastAsia="zh-Hans"/>
        </w:rPr>
        <w:t>综合分析</w:t>
      </w:r>
      <w:r>
        <w:rPr>
          <w:rFonts w:hint="eastAsia" w:asciiTheme="minorEastAsia" w:hAnsiTheme="minorEastAsia" w:eastAsiaTheme="minorEastAsia" w:cstheme="minorEastAsia"/>
          <w:sz w:val="20"/>
          <w:szCs w:val="20"/>
        </w:rPr>
        <w:t>电影营销案例（3</w:t>
      </w:r>
      <w:r>
        <w:rPr>
          <w:rFonts w:hint="eastAsia" w:asciiTheme="minorEastAsia" w:hAnsiTheme="minorEastAsia" w:eastAsiaTheme="minorEastAsia" w:cstheme="minorEastAsia"/>
          <w:sz w:val="20"/>
          <w:szCs w:val="20"/>
          <w:lang w:val="en-US" w:eastAsia="zh-Hans"/>
        </w:rPr>
        <w:t>课时</w:t>
      </w:r>
      <w:r>
        <w:rPr>
          <w:rFonts w:hint="eastAsia" w:asciiTheme="minorEastAsia" w:hAnsiTheme="minorEastAsia" w:eastAsiaTheme="minorEastAsia" w:cstheme="minorEastAsia"/>
          <w:sz w:val="20"/>
          <w:szCs w:val="20"/>
          <w:lang w:eastAsia="zh-Hans"/>
        </w:rPr>
        <w:t>）</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通过对于电影营销案例分析，结合数据，培养学生对电影营销的认识和把握。</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1、不同时期话剧创作代表人物的介绍</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2、经典剧目的分析</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教学难点：</w:t>
      </w:r>
    </w:p>
    <w:p>
      <w:pPr>
        <w:snapToGrid w:val="0"/>
        <w:spacing w:line="288" w:lineRule="auto"/>
        <w:ind w:righ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可以准确把握不同话剧作品的风格和内涵，有自己独特的见解。让学生通过一学期的学习，在艺术鉴赏和专业审美与表达上有明显的提高。</w:t>
      </w:r>
    </w:p>
    <w:p>
      <w:pPr>
        <w:snapToGrid w:val="0"/>
        <w:spacing w:line="288" w:lineRule="auto"/>
        <w:ind w:right="26"/>
        <w:rPr>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tbl>
      <w:tblPr>
        <w:tblStyle w:val="6"/>
        <w:tblpPr w:leftFromText="180" w:rightFromText="180" w:vertAnchor="text" w:horzAnchor="page" w:tblpX="1907" w:tblpY="34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ascii="宋体" w:hAnsi="宋体"/>
                <w:bCs/>
                <w:color w:val="000000"/>
                <w:szCs w:val="20"/>
              </w:rPr>
            </w:pPr>
            <w:r>
              <w:rPr>
                <w:rFonts w:hint="eastAsia" w:asciiTheme="minorEastAsia" w:hAnsiTheme="minorEastAsia" w:eastAsiaTheme="minorEastAsia" w:cstheme="minorEastAsia"/>
                <w:bCs/>
                <w:color w:val="000000"/>
                <w:szCs w:val="20"/>
                <w:lang w:val="en-US" w:eastAsia="zh-Hans"/>
              </w:rPr>
              <w:t>期末考核</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ascii="宋体" w:hAnsi="宋体"/>
                <w:bCs/>
                <w:color w:val="000000"/>
                <w:szCs w:val="20"/>
              </w:rPr>
              <w:t>5</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ascii="宋体" w:hAnsi="宋体"/>
                <w:bCs/>
                <w:color w:val="000000"/>
                <w:szCs w:val="20"/>
              </w:rPr>
              <w:t>PPT</w:t>
            </w:r>
            <w:r>
              <w:rPr>
                <w:rFonts w:hint="eastAsia" w:ascii="宋体" w:hAnsi="宋体"/>
                <w:bCs/>
                <w:color w:val="000000"/>
                <w:szCs w:val="20"/>
                <w:lang w:val="en-US" w:eastAsia="zh-Hans"/>
              </w:rPr>
              <w:t>汇报</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Hans"/>
              </w:rPr>
              <w:t>课堂表现</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ascii="宋体" w:hAnsi="宋体"/>
                <w:bCs/>
                <w:color w:val="000000"/>
                <w:szCs w:val="20"/>
              </w:rPr>
              <w:t>2</w:t>
            </w:r>
            <w:bookmarkStart w:id="1" w:name="_GoBack"/>
            <w:bookmarkEnd w:id="1"/>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lang w:eastAsia="zh-CN"/>
              </w:rPr>
              <w:t>分析报告</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ascii="宋体" w:hAnsi="宋体"/>
                <w:bCs/>
                <w:color w:val="00000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color w:val="000007"/>
          <w:sz w:val="28"/>
        </w:rPr>
        <w:t>叶</w:t>
      </w:r>
      <w:r>
        <w:rPr>
          <w:color w:val="000007"/>
          <w:sz w:val="28"/>
        </w:rPr>
        <w:tab/>
      </w:r>
      <w:r>
        <w:rPr>
          <w:color w:val="000007"/>
          <w:sz w:val="28"/>
        </w:rPr>
        <w:t>鸣</w:t>
      </w:r>
      <w:r>
        <w:rPr>
          <w:rFonts w:hint="eastAsia"/>
          <w:sz w:val="28"/>
          <w:szCs w:val="28"/>
          <w:lang w:val="en-US" w:eastAsia="zh-CN"/>
        </w:rPr>
        <w:t xml:space="preserve">    </w:t>
      </w:r>
      <w:r>
        <w:rPr>
          <w:rFonts w:hint="eastAsia"/>
          <w:sz w:val="28"/>
          <w:szCs w:val="28"/>
        </w:rPr>
        <w:t>系主任审核签名：</w:t>
      </w:r>
      <w:r>
        <w:rPr>
          <w:color w:val="000007"/>
          <w:sz w:val="28"/>
        </w:rPr>
        <w:t>辛</w:t>
      </w:r>
      <w:r>
        <w:rPr>
          <w:color w:val="000007"/>
          <w:sz w:val="28"/>
        </w:rPr>
        <w:tab/>
      </w:r>
      <w:r>
        <w:rPr>
          <w:color w:val="000007"/>
          <w:spacing w:val="-18"/>
          <w:sz w:val="28"/>
        </w:rPr>
        <w:t>勤</w:t>
      </w:r>
      <w:r>
        <w:rPr>
          <w:rFonts w:hint="default"/>
          <w:sz w:val="28"/>
          <w:szCs w:val="28"/>
        </w:rPr>
        <w:t xml:space="preserve">    </w:t>
      </w: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姚体">
    <w:altName w:val="华文宋体"/>
    <w:panose1 w:val="02010601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Calibri">
    <w:altName w:val="Helvetica Neue"/>
    <w:panose1 w:val="020F0502020204030204"/>
    <w:charset w:val="86"/>
    <w:family w:val="swiss"/>
    <w:pitch w:val="default"/>
    <w:sig w:usb0="00000000" w:usb1="00000000" w:usb2="00000001" w:usb3="00000000" w:csb0="0000019F" w:csb1="00000000"/>
  </w:font>
  <w:font w:name="PMingLiU">
    <w:altName w:val="宋体-繁"/>
    <w:panose1 w:val="00000000000000000000"/>
    <w:charset w:val="00"/>
    <w:family w:val="roman"/>
    <w:pitch w:val="default"/>
    <w:sig w:usb0="00000000" w:usb1="00000000" w:usb2="00000000" w:usb3="00000000" w:csb0="00000000" w:csb1="00000000"/>
  </w:font>
  <w:font w:name="微软雅黑">
    <w:altName w:val="汉仪旗黑"/>
    <w:panose1 w:val="00000000000000000000"/>
    <w:charset w:val="86"/>
    <w:family w:val="swiss"/>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MingLiU">
    <w:altName w:val="宋体-繁"/>
    <w:panose1 w:val="02020500000000000000"/>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20B0609000101010101"/>
    <w:charset w:val="81"/>
    <w:family w:val="modern"/>
    <w:pitch w:val="default"/>
    <w:sig w:usb0="00000000" w:usb1="00000000" w:usb2="00000030" w:usb3="00000000" w:csb0="4008009F" w:csb1="DFD70000"/>
  </w:font>
  <w:font w:name="黑体">
    <w:altName w:val="汉仪中黑KW"/>
    <w:panose1 w:val="02010609060101010101"/>
    <w:charset w:val="88"/>
    <w:family w:val="swiss"/>
    <w:pitch w:val="default"/>
    <w:sig w:usb0="00000000" w:usb1="00000000" w:usb2="00000016" w:usb3="00000000" w:csb0="00040001" w:csb1="00000000"/>
  </w:font>
  <w:font w:name="Georgia">
    <w:panose1 w:val="02040802050405020203"/>
    <w:charset w:val="00"/>
    <w:family w:val="auto"/>
    <w:pitch w:val="default"/>
    <w:sig w:usb0="00000287" w:usb1="00000000" w:usb2="00000000" w:usb3="00000000" w:csb0="2000009F" w:csb1="00000000"/>
  </w:font>
  <w:font w:name="MingLiU">
    <w:altName w:val="宋体-繁"/>
    <w:panose1 w:val="02020509000000000000"/>
    <w:charset w:val="88"/>
    <w:family w:val="auto"/>
    <w:pitch w:val="default"/>
    <w:sig w:usb0="00000000" w:usb1="00000000" w:usb2="00000016" w:usb3="00000000" w:csb0="00100001" w:csb1="00000000"/>
  </w:font>
  <w:font w:name="Apple SD Gothic Neo">
    <w:panose1 w:val="02000300000000000000"/>
    <w:charset w:val="81"/>
    <w:family w:val="auto"/>
    <w:pitch w:val="default"/>
    <w:sig w:usb0="00000203" w:usb1="21D12C10" w:usb2="00000010" w:usb3="00000000" w:csb0="00280005" w:csb1="00000000"/>
  </w:font>
  <w:font w:name="PingFang SC">
    <w:panose1 w:val="020B0400000000000000"/>
    <w:charset w:val="86"/>
    <w:family w:val="auto"/>
    <w:pitch w:val="default"/>
    <w:sig w:usb0="A00002FF" w:usb1="7ACFFDFB" w:usb2="00000017" w:usb3="00000000" w:csb0="00040001" w:csb1="00000000"/>
  </w:font>
  <w:font w:name="Microsoft JhengHei">
    <w:altName w:val="汉仪中简黑简"/>
    <w:panose1 w:val="00000000000000000000"/>
    <w:charset w:val="00"/>
    <w:family w:val="swiss"/>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兰亭黑-繁">
    <w:panose1 w:val="03000509000000000000"/>
    <w:charset w:val="88"/>
    <w:family w:val="auto"/>
    <w:pitch w:val="default"/>
    <w:sig w:usb0="00000001" w:usb1="080E0000" w:usb2="00000000" w:usb3="00000000" w:csb0="00100000" w:csb1="00000000"/>
  </w:font>
  <w:font w:name="兰亭黑-简">
    <w:panose1 w:val="02000000000000000000"/>
    <w:charset w:val="86"/>
    <w:family w:val="auto"/>
    <w:pitch w:val="default"/>
    <w:sig w:usb0="00000001" w:usb1="08000000" w:usb2="00000000" w:usb3="00000000" w:csb0="00040000" w:csb1="00000000"/>
  </w:font>
  <w:font w:name="圆体-简">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roman"/>
    <w:pitch w:val="default"/>
    <w:sig w:usb0="E00002FF" w:usb1="5000785B" w:usb2="00000000" w:usb3="00000000" w:csb0="2000019F" w:csb1="4F010000"/>
  </w:font>
  <w:font w:name="Songti SC Regular">
    <w:panose1 w:val="02010800040101010101"/>
    <w:charset w:val="86"/>
    <w:family w:val="roman"/>
    <w:pitch w:val="default"/>
    <w:sig w:usb0="00000001" w:usb1="080F0000" w:usb2="00000000" w:usb3="00000000" w:csb0="00040000" w:csb1="00000000"/>
  </w:font>
  <w:font w:name="Kaiti TC Regular">
    <w:panose1 w:val="02010600040101010101"/>
    <w:charset w:val="86"/>
    <w:family w:val="roman"/>
    <w:pitch w:val="default"/>
    <w:sig w:usb0="80000287" w:usb1="280F3C52" w:usb2="00000016" w:usb3="00000000" w:csb0="0004001F" w:csb1="00000000"/>
  </w:font>
  <w:font w:name="Songti TC Regular">
    <w:panose1 w:val="02010600040101010101"/>
    <w:charset w:val="86"/>
    <w:family w:val="roman"/>
    <w:pitch w:val="default"/>
    <w:sig w:usb0="00000287" w:usb1="080F0000" w:usb2="00000000" w:usb3="00000000" w:csb0="0004009F" w:csb1="DFD70000"/>
  </w:font>
  <w:font w:name="Times">
    <w:panose1 w:val="00000500000000020000"/>
    <w:charset w:val="00"/>
    <w:family w:val="roman"/>
    <w:pitch w:val="default"/>
    <w:sig w:usb0="E00002FF" w:usb1="5000205A" w:usb2="00000000" w:usb3="00000000" w:csb0="2000019F" w:csb1="4F010000"/>
  </w:font>
  <w:font w:name="華康儷中黑">
    <w:altName w:val="苹方-简"/>
    <w:panose1 w:val="00000000000000000000"/>
    <w:charset w:val="00"/>
    <w:family w:val="roman"/>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汉仪仿宋KW">
    <w:panose1 w:val="00020600040101010101"/>
    <w:charset w:val="86"/>
    <w:family w:val="auto"/>
    <w:pitch w:val="default"/>
    <w:sig w:usb0="A00002BF" w:usb1="18EF7CFA" w:usb2="00000016" w:usb3="00000000" w:csb0="00040000" w:csb1="00000000"/>
  </w:font>
  <w:font w:name="PingFang TC Semibold">
    <w:panose1 w:val="020B0400000000000000"/>
    <w:charset w:val="88"/>
    <w:family w:val="roman"/>
    <w:pitch w:val="default"/>
    <w:sig w:usb0="A00002FF" w:usb1="7ACFFDFB" w:usb2="00000017" w:usb3="00000000" w:csb0="00100001" w:csb1="00000000"/>
  </w:font>
  <w:font w:name="PingFang TC Regular">
    <w:panose1 w:val="020B0400000000000000"/>
    <w:charset w:val="88"/>
    <w:family w:val="roman"/>
    <w:pitch w:val="default"/>
    <w:sig w:usb0="A00002FF" w:usb1="7ACFFDFB" w:usb2="00000017" w:usb3="00000000" w:csb0="00100001" w:csb1="00000000"/>
  </w:font>
  <w:font w:name="Songti TC Bold">
    <w:panose1 w:val="02010600040101010101"/>
    <w:charset w:val="86"/>
    <w:family w:val="roman"/>
    <w:pitch w:val="default"/>
    <w:sig w:usb0="00000287" w:usb1="080F0000" w:usb2="00000000" w:usb3="00000000" w:csb0="0004009F" w:csb1="DFD70000"/>
  </w:font>
  <w:font w:name="Kaiti TC Bold">
    <w:panose1 w:val="02010600040101010101"/>
    <w:charset w:val="86"/>
    <w:family w:val="roman"/>
    <w:pitch w:val="default"/>
    <w:sig w:usb0="80000287" w:usb1="280F3C52" w:usb2="00000016" w:usb3="00000000" w:csb0="0004001F" w:csb1="00000000"/>
  </w:font>
  <w:font w:name="STIXGeneral">
    <w:panose1 w:val="00000000000000000000"/>
    <w:charset w:val="00"/>
    <w:family w:val="auto"/>
    <w:pitch w:val="default"/>
    <w:sig w:usb0="A00002FF" w:usb1="4203FDFF" w:usb2="02000020" w:usb3="00000000" w:csb0="A00001FF" w:csb1="DFFF0000"/>
  </w:font>
  <w:font w:name="凌慧体-简">
    <w:panose1 w:val="03050602040302020204"/>
    <w:charset w:val="86"/>
    <w:family w:val="auto"/>
    <w:pitch w:val="default"/>
    <w:sig w:usb0="A00002FF" w:usb1="7ACF7CFB" w:usb2="0000001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27FDD6F7"/>
    <w:rsid w:val="2BEF82F7"/>
    <w:rsid w:val="39A66CD4"/>
    <w:rsid w:val="3CD52CE1"/>
    <w:rsid w:val="410F2E6A"/>
    <w:rsid w:val="4430136C"/>
    <w:rsid w:val="4AB0382B"/>
    <w:rsid w:val="569868B5"/>
    <w:rsid w:val="5EDFAB2A"/>
    <w:rsid w:val="611F6817"/>
    <w:rsid w:val="66CA1754"/>
    <w:rsid w:val="6F1E65D4"/>
    <w:rsid w:val="6F266C86"/>
    <w:rsid w:val="6F5042C2"/>
    <w:rsid w:val="74316312"/>
    <w:rsid w:val="780F13C8"/>
    <w:rsid w:val="7C385448"/>
    <w:rsid w:val="7CB3663D"/>
    <w:rsid w:val="B3BF42BD"/>
    <w:rsid w:val="C3DF597E"/>
    <w:rsid w:val="F3C82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PMingLiU" w:hAnsi="PMingLiU" w:eastAsia="PMingLiU" w:cs="PMingLiU"/>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Table Paragraph"/>
    <w:basedOn w:val="1"/>
    <w:qFormat/>
    <w:uiPriority w:val="1"/>
    <w:rPr>
      <w:rFonts w:ascii="PMingLiU" w:hAnsi="PMingLiU" w:eastAsia="PMingLiU" w:cs="PMingLiU"/>
      <w:lang w:val="en-US" w:eastAsia="zh-CN" w:bidi="ar-SA"/>
    </w:rPr>
  </w:style>
  <w:style w:type="paragraph" w:customStyle="1" w:styleId="11">
    <w:name w:val="List Paragraph"/>
    <w:basedOn w:val="1"/>
    <w:qFormat/>
    <w:uiPriority w:val="1"/>
    <w:pPr>
      <w:spacing w:before="132"/>
      <w:ind w:left="1420" w:hanging="359"/>
    </w:pPr>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ScaleCrop>false</ScaleCrop>
  <LinksUpToDate>false</LinksUpToDate>
  <CharactersWithSpaces>1834</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2016-12-20T15:34:00Z</dcterms:created>
  <dc:creator>juvg</dc:creator>
  <cp:lastModifiedBy>ilamy</cp:lastModifiedBy>
  <dcterms:modified xsi:type="dcterms:W3CDTF">2021-03-03T22:24:46Z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