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88" w:lineRule="auto"/>
        <w:jc w:val="center"/>
        <w:rPr>
          <w:b/>
          <w:color w:val="auto"/>
          <w:sz w:val="28"/>
          <w:szCs w:val="30"/>
        </w:rPr>
      </w:pPr>
      <w:r>
        <w:rPr>
          <w:rFonts w:hint="eastAsia"/>
          <w:b/>
          <w:color w:val="auto"/>
          <w:sz w:val="28"/>
          <w:szCs w:val="30"/>
        </w:rPr>
        <w:t>【文创产业与管理】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auto"/>
          <w:kern w:val="0"/>
          <w:sz w:val="20"/>
          <w:szCs w:val="20"/>
        </w:rPr>
      </w:pPr>
      <w:r>
        <w:rPr>
          <w:rFonts w:hint="eastAsia"/>
          <w:b/>
          <w:color w:val="auto"/>
          <w:sz w:val="28"/>
          <w:szCs w:val="30"/>
        </w:rPr>
        <w:t>【</w:t>
      </w:r>
      <w:r>
        <w:rPr>
          <w:rStyle w:val="13"/>
          <w:color w:val="auto"/>
          <w:sz w:val="28"/>
          <w:szCs w:val="28"/>
        </w:rPr>
        <w:t>cultural creativity industry</w:t>
      </w:r>
      <w:r>
        <w:rPr>
          <w:rFonts w:hint="eastAsia"/>
          <w:b/>
          <w:color w:val="auto"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auto"/>
          <w:sz w:val="30"/>
          <w:szCs w:val="30"/>
        </w:rPr>
      </w:pPr>
      <w:r>
        <w:rPr>
          <w:rFonts w:ascii="黑体" w:hAnsi="宋体" w:eastAsia="黑体"/>
          <w:color w:val="auto"/>
          <w:sz w:val="24"/>
        </w:rPr>
        <w:t>一</w:t>
      </w:r>
      <w:r>
        <w:rPr>
          <w:rFonts w:hint="eastAsia" w:ascii="黑体" w:hAnsi="宋体" w:eastAsia="黑体"/>
          <w:color w:val="auto"/>
          <w:sz w:val="24"/>
        </w:rPr>
        <w:t>、</w:t>
      </w:r>
      <w:r>
        <w:rPr>
          <w:rFonts w:ascii="黑体" w:hAnsi="宋体" w:eastAsia="黑体"/>
          <w:color w:val="auto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课程代码：</w:t>
      </w:r>
      <w:r>
        <w:rPr>
          <w:color w:val="auto"/>
          <w:sz w:val="20"/>
          <w:szCs w:val="20"/>
        </w:rPr>
        <w:t>【</w:t>
      </w:r>
      <w:r>
        <w:rPr>
          <w:rFonts w:hint="eastAsia"/>
          <w:color w:val="auto"/>
          <w:sz w:val="20"/>
          <w:szCs w:val="20"/>
        </w:rPr>
        <w:t>2030550</w:t>
      </w:r>
      <w:r>
        <w:rPr>
          <w:color w:val="auto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auto"/>
          <w:szCs w:val="21"/>
        </w:rPr>
      </w:pPr>
      <w:r>
        <w:rPr>
          <w:b/>
          <w:bCs/>
          <w:color w:val="auto"/>
          <w:sz w:val="20"/>
          <w:szCs w:val="20"/>
        </w:rPr>
        <w:t>课程学分：</w:t>
      </w:r>
      <w:r>
        <w:rPr>
          <w:color w:val="auto"/>
          <w:sz w:val="20"/>
          <w:szCs w:val="20"/>
        </w:rPr>
        <w:t>【</w:t>
      </w:r>
      <w:r>
        <w:rPr>
          <w:rFonts w:hint="eastAsia"/>
          <w:color w:val="auto"/>
          <w:sz w:val="20"/>
          <w:szCs w:val="20"/>
        </w:rPr>
        <w:t>2</w:t>
      </w:r>
      <w:r>
        <w:rPr>
          <w:color w:val="auto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auto"/>
          <w:szCs w:val="21"/>
        </w:rPr>
      </w:pPr>
      <w:r>
        <w:rPr>
          <w:b/>
          <w:bCs/>
          <w:color w:val="auto"/>
          <w:sz w:val="20"/>
          <w:szCs w:val="20"/>
        </w:rPr>
        <w:t>面向专业：</w:t>
      </w:r>
      <w:r>
        <w:rPr>
          <w:color w:val="auto"/>
          <w:sz w:val="20"/>
          <w:szCs w:val="20"/>
        </w:rPr>
        <w:t>【</w:t>
      </w:r>
      <w:r>
        <w:rPr>
          <w:rFonts w:hint="eastAsia"/>
          <w:color w:val="auto"/>
          <w:sz w:val="20"/>
          <w:szCs w:val="20"/>
        </w:rPr>
        <w:t>广告学</w:t>
      </w:r>
      <w:r>
        <w:rPr>
          <w:color w:val="auto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课程性质：</w:t>
      </w:r>
      <w:r>
        <w:rPr>
          <w:color w:val="auto"/>
          <w:sz w:val="20"/>
          <w:szCs w:val="20"/>
        </w:rPr>
        <w:t>【</w:t>
      </w:r>
      <w:r>
        <w:rPr>
          <w:rFonts w:hint="eastAsia"/>
          <w:color w:val="auto"/>
          <w:sz w:val="20"/>
          <w:szCs w:val="20"/>
        </w:rPr>
        <w:t>专业课“◎”。】</w:t>
      </w:r>
    </w:p>
    <w:p>
      <w:pPr>
        <w:snapToGrid w:val="0"/>
        <w:spacing w:line="288" w:lineRule="auto"/>
        <w:ind w:firstLine="392" w:firstLineChars="196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开课院系：新闻传播学院广告学系</w:t>
      </w:r>
    </w:p>
    <w:p>
      <w:pPr>
        <w:snapToGrid w:val="0"/>
        <w:spacing w:line="288" w:lineRule="auto"/>
        <w:ind w:firstLine="392" w:firstLineChars="196"/>
        <w:rPr>
          <w:rFonts w:hint="eastAsia"/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使用教材：教材【自编】</w:t>
      </w:r>
    </w:p>
    <w:p>
      <w:pPr>
        <w:snapToGrid w:val="0"/>
        <w:spacing w:line="288" w:lineRule="auto"/>
        <w:ind w:firstLine="392" w:firstLineChars="196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参考书目【《</w:t>
      </w:r>
      <w:r>
        <w:rPr>
          <w:color w:val="auto"/>
          <w:sz w:val="20"/>
          <w:szCs w:val="20"/>
        </w:rPr>
        <w:t>故事效应：创意与创价》,作者:</w:t>
      </w:r>
      <w:r>
        <w:rPr>
          <w:rFonts w:ascii="Tahoma" w:hAnsi="Tahoma" w:cs="Tahoma"/>
          <w:color w:val="auto"/>
          <w:sz w:val="14"/>
          <w:szCs w:val="14"/>
          <w:shd w:val="clear" w:color="auto" w:fill="FFFFFF"/>
        </w:rPr>
        <w:t xml:space="preserve"> </w:t>
      </w:r>
      <w:r>
        <w:rPr>
          <w:rFonts w:asciiTheme="majorHAnsi" w:hAnsiTheme="majorHAnsi" w:cstheme="majorBidi"/>
          <w:color w:val="auto"/>
          <w:sz w:val="20"/>
          <w:szCs w:val="20"/>
        </w:rPr>
        <w:t>杨照</w:t>
      </w:r>
      <w:r>
        <w:rPr>
          <w:color w:val="auto"/>
          <w:sz w:val="20"/>
          <w:szCs w:val="20"/>
        </w:rPr>
        <w:t>著,出版社:</w:t>
      </w:r>
      <w:r>
        <w:rPr>
          <w:rFonts w:hint="eastAsia"/>
          <w:color w:val="auto"/>
          <w:sz w:val="20"/>
          <w:szCs w:val="20"/>
        </w:rPr>
        <w:t>辽宁</w:t>
      </w:r>
      <w:r>
        <w:rPr>
          <w:color w:val="auto"/>
          <w:sz w:val="20"/>
          <w:szCs w:val="20"/>
        </w:rPr>
        <w:t>人民出版社。</w:t>
      </w:r>
      <w:r>
        <w:rPr>
          <w:rFonts w:hint="eastAsia"/>
          <w:color w:val="auto"/>
          <w:sz w:val="20"/>
          <w:szCs w:val="20"/>
        </w:rPr>
        <w:t>《十四堂人生</w:t>
      </w:r>
      <w:r>
        <w:rPr>
          <w:color w:val="auto"/>
          <w:sz w:val="20"/>
          <w:szCs w:val="20"/>
        </w:rPr>
        <w:t>创意</w:t>
      </w:r>
      <w:r>
        <w:rPr>
          <w:rFonts w:hint="eastAsia"/>
          <w:color w:val="auto"/>
          <w:sz w:val="20"/>
          <w:szCs w:val="20"/>
        </w:rPr>
        <w:t>课</w:t>
      </w:r>
      <w:r>
        <w:rPr>
          <w:color w:val="auto"/>
          <w:sz w:val="20"/>
          <w:szCs w:val="20"/>
        </w:rPr>
        <w:t>》</w:t>
      </w:r>
      <w:r>
        <w:rPr>
          <w:rFonts w:hint="eastAsia"/>
          <w:color w:val="auto"/>
          <w:sz w:val="20"/>
          <w:szCs w:val="20"/>
        </w:rPr>
        <w:t>作者：李欣。</w:t>
      </w:r>
      <w:r>
        <w:rPr>
          <w:color w:val="auto"/>
          <w:sz w:val="20"/>
          <w:szCs w:val="20"/>
        </w:rPr>
        <w:t>出版社:</w:t>
      </w:r>
      <w:r>
        <w:rPr>
          <w:rFonts w:hint="eastAsia"/>
          <w:color w:val="auto"/>
          <w:sz w:val="20"/>
          <w:szCs w:val="20"/>
        </w:rPr>
        <w:t>广西科技</w:t>
      </w:r>
      <w:r>
        <w:rPr>
          <w:color w:val="auto"/>
          <w:sz w:val="20"/>
          <w:szCs w:val="20"/>
        </w:rPr>
        <w:t>出版社</w:t>
      </w:r>
      <w:r>
        <w:rPr>
          <w:rFonts w:hint="eastAsia"/>
          <w:color w:val="auto"/>
          <w:sz w:val="20"/>
          <w:szCs w:val="20"/>
        </w:rPr>
        <w:t>，《文化创意产业集群研究</w:t>
      </w:r>
      <w:r>
        <w:rPr>
          <w:color w:val="auto"/>
          <w:sz w:val="20"/>
          <w:szCs w:val="20"/>
        </w:rPr>
        <w:t>》</w:t>
      </w:r>
      <w:r>
        <w:rPr>
          <w:rFonts w:hint="eastAsia"/>
          <w:color w:val="auto"/>
          <w:sz w:val="20"/>
          <w:szCs w:val="20"/>
        </w:rPr>
        <w:t>首都经贸大学</w:t>
      </w:r>
      <w:r>
        <w:rPr>
          <w:color w:val="auto"/>
          <w:sz w:val="20"/>
          <w:szCs w:val="20"/>
        </w:rPr>
        <w:t>出版社出版，作者</w:t>
      </w:r>
      <w:r>
        <w:rPr>
          <w:rFonts w:hint="eastAsia"/>
          <w:color w:val="auto"/>
          <w:sz w:val="20"/>
          <w:szCs w:val="20"/>
        </w:rPr>
        <w:t>张杰</w:t>
      </w:r>
      <w:r>
        <w:rPr>
          <w:color w:val="auto"/>
          <w:sz w:val="20"/>
          <w:szCs w:val="20"/>
        </w:rPr>
        <w:t>。</w:t>
      </w:r>
      <w:r>
        <w:rPr>
          <w:rFonts w:hint="eastAsia"/>
          <w:color w:val="auto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2" w:firstLineChars="196"/>
        <w:rPr>
          <w:b/>
          <w:bCs/>
          <w:color w:val="auto"/>
          <w:sz w:val="20"/>
          <w:szCs w:val="20"/>
          <w:highlight w:val="yellow"/>
        </w:rPr>
      </w:pPr>
      <w:r>
        <w:rPr>
          <w:rFonts w:hint="eastAsia"/>
          <w:color w:val="auto"/>
          <w:sz w:val="20"/>
          <w:szCs w:val="20"/>
        </w:rPr>
        <w:t>https://elearning.gench.edu.cn:8443/webapps/blackboard/content/listContentEditable.jsp?content_id=_12200_1&amp;course_id=_5580_1&amp;mode=reset</w:t>
      </w:r>
    </w:p>
    <w:p>
      <w:pPr>
        <w:adjustRightInd w:val="0"/>
        <w:snapToGrid w:val="0"/>
        <w:spacing w:line="288" w:lineRule="auto"/>
        <w:ind w:firstLine="394" w:firstLineChars="196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先修课程：</w:t>
      </w:r>
      <w:r>
        <w:rPr>
          <w:color w:val="auto"/>
          <w:sz w:val="20"/>
          <w:szCs w:val="20"/>
        </w:rPr>
        <w:t>【</w:t>
      </w:r>
      <w:r>
        <w:rPr>
          <w:rFonts w:hint="eastAsia"/>
          <w:color w:val="auto"/>
          <w:sz w:val="20"/>
          <w:szCs w:val="20"/>
        </w:rPr>
        <w:t>影视广告制作2030083学分4，创意图形表现1，2030456学分2</w:t>
      </w:r>
      <w:r>
        <w:rPr>
          <w:color w:val="auto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auto"/>
          <w:sz w:val="24"/>
          <w:szCs w:val="20"/>
        </w:rPr>
      </w:pPr>
      <w:r>
        <w:rPr>
          <w:rFonts w:ascii="黑体" w:hAnsi="宋体" w:eastAsia="黑体"/>
          <w:color w:val="auto"/>
          <w:sz w:val="24"/>
        </w:rPr>
        <w:t>二</w:t>
      </w:r>
      <w:r>
        <w:rPr>
          <w:rFonts w:hint="eastAsia" w:ascii="黑体" w:hAnsi="宋体" w:eastAsia="黑体"/>
          <w:color w:val="auto"/>
          <w:sz w:val="24"/>
        </w:rPr>
        <w:t>、</w:t>
      </w:r>
      <w:r>
        <w:rPr>
          <w:rFonts w:ascii="黑体" w:hAnsi="宋体" w:eastAsia="黑体"/>
          <w:color w:val="auto"/>
          <w:sz w:val="24"/>
        </w:rPr>
        <w:t>课程简介（必填项）</w:t>
      </w:r>
    </w:p>
    <w:p>
      <w:pPr>
        <w:spacing w:line="360" w:lineRule="auto"/>
        <w:ind w:firstLine="42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文创产业是现代广告业发展迅速的重要广告业务，是各大广告公司重要的业务之一。主要是指为各类企事业单位创意园区进行会展策划设计搭建、活动路演、及各类文化活动宣传策划设计。文创产业作为重要的广告业务主要包括前期调研、展示活动策划创意、展台和活动设施设计制作、文化活动现场管控、项目运维管理等重要的工作岗位和能力要求。同时，它对学生的调研分析能力、创意策划能力、设计软件使用、现场制作、运营管理等素质能力要求较其他广告专业能力有更高的综合要求。</w:t>
      </w:r>
      <w:r>
        <w:rPr>
          <w:rFonts w:hint="eastAsia" w:ascii="宋体" w:hAnsi="宋体"/>
          <w:color w:val="auto"/>
          <w:szCs w:val="21"/>
        </w:rPr>
        <w:t>因此，本课程在广告学</w:t>
      </w:r>
      <w:r>
        <w:rPr>
          <w:rFonts w:hint="eastAsia"/>
          <w:color w:val="auto"/>
          <w:szCs w:val="21"/>
        </w:rPr>
        <w:t>专</w:t>
      </w:r>
      <w:r>
        <w:rPr>
          <w:rFonts w:hint="eastAsia"/>
          <w:color w:val="auto"/>
          <w:szCs w:val="21"/>
        </w:rPr>
        <w:t>业课程中处于较为重要的地位，是一门专业选修课程。</w:t>
      </w:r>
    </w:p>
    <w:p>
      <w:pPr>
        <w:spacing w:line="360" w:lineRule="auto"/>
        <w:ind w:firstLine="420" w:firstLineChars="20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本课程的目的是培养能按照现代广告策划创意传播理念，规范、准确、熟练地完成文创产业管理的各项专业任务的人才。立足这一目的，本课程结合本科生的学习能力水平与文创产业管理的课程目标，依据文创产业管理的主要子项目内容共制定了五方面，十五个能力要求。这五方面目标分别涉及的是文创展示活动的</w:t>
      </w:r>
      <w:r>
        <w:rPr>
          <w:rFonts w:hint="eastAsia"/>
          <w:b/>
          <w:color w:val="auto"/>
          <w:szCs w:val="21"/>
        </w:rPr>
        <w:t>前期调研和资料搜集与分析，创意策划，展示活动设计，展示活动制作与</w:t>
      </w:r>
      <w:r>
        <w:rPr>
          <w:rFonts w:hint="eastAsia"/>
          <w:b/>
          <w:color w:val="auto"/>
          <w:szCs w:val="21"/>
        </w:rPr>
        <w:t>项目运维管理</w:t>
      </w:r>
      <w:r>
        <w:rPr>
          <w:rFonts w:hint="eastAsia"/>
          <w:b/>
          <w:color w:val="auto"/>
          <w:szCs w:val="21"/>
        </w:rPr>
        <w:t>现场管控，</w:t>
      </w:r>
      <w:r>
        <w:rPr>
          <w:rFonts w:hint="eastAsia"/>
          <w:color w:val="auto"/>
          <w:szCs w:val="21"/>
        </w:rPr>
        <w:t>五个方面。</w:t>
      </w:r>
    </w:p>
    <w:p>
      <w:pPr>
        <w:spacing w:line="360" w:lineRule="auto"/>
        <w:ind w:firstLine="420" w:firstLineChars="20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本课程建议课时数32，其中实践课时数16，共计2学分。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color w:val="auto"/>
          <w:sz w:val="24"/>
        </w:rPr>
      </w:pPr>
      <w:r>
        <w:rPr>
          <w:rFonts w:ascii="黑体" w:hAnsi="宋体" w:eastAsia="黑体"/>
          <w:color w:val="auto"/>
          <w:sz w:val="24"/>
        </w:rPr>
        <w:t>三</w:t>
      </w:r>
      <w:r>
        <w:rPr>
          <w:rFonts w:hint="eastAsia" w:ascii="黑体" w:hAnsi="宋体" w:eastAsia="黑体"/>
          <w:color w:val="auto"/>
          <w:sz w:val="24"/>
        </w:rPr>
        <w:t>、</w:t>
      </w:r>
      <w:r>
        <w:rPr>
          <w:rFonts w:ascii="黑体" w:hAnsi="宋体" w:eastAsia="黑体"/>
          <w:color w:val="auto"/>
          <w:sz w:val="24"/>
        </w:rPr>
        <w:t>选课建议（必填项）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本课程前应开设《影视广告制作》、《创意表现基础1》课程，以使学生有相应的视觉广告基础和创意策划能力。课程结束后可与高年级的实训实习结合，在实习实训中检验学到的知识与能力。</w:t>
      </w:r>
    </w:p>
    <w:p>
      <w:pPr>
        <w:widowControl/>
        <w:numPr>
          <w:ilvl w:val="0"/>
          <w:numId w:val="1"/>
        </w:numPr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color w:val="auto"/>
          <w:sz w:val="24"/>
        </w:rPr>
      </w:pPr>
      <w:r>
        <w:rPr>
          <w:rFonts w:ascii="黑体" w:hAnsi="宋体" w:eastAsia="黑体"/>
          <w:color w:val="auto"/>
          <w:sz w:val="24"/>
        </w:rPr>
        <w:t>课程与</w:t>
      </w:r>
      <w:r>
        <w:rPr>
          <w:rFonts w:hint="eastAsia" w:ascii="黑体" w:hAnsi="宋体" w:eastAsia="黑体"/>
          <w:color w:val="auto"/>
          <w:sz w:val="24"/>
        </w:rPr>
        <w:t>专业毕业要求</w:t>
      </w:r>
      <w:r>
        <w:rPr>
          <w:rFonts w:ascii="黑体" w:hAnsi="宋体" w:eastAsia="黑体"/>
          <w:color w:val="auto"/>
          <w:sz w:val="24"/>
        </w:rPr>
        <w:t>的关联性（必填项）</w:t>
      </w:r>
    </w:p>
    <w:tbl>
      <w:tblPr>
        <w:tblStyle w:val="11"/>
        <w:tblW w:w="7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541"/>
        <w:gridCol w:w="5806"/>
        <w:gridCol w:w="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L011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LO111</w:t>
            </w:r>
          </w:p>
        </w:tc>
        <w:tc>
          <w:tcPr>
            <w:tcW w:w="5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倾听广告客户的需求和诉求点。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LO112</w:t>
            </w:r>
          </w:p>
        </w:tc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能够熟练的阐述广告方案的意图，亮点,及时调整方案的陈述。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L021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LO211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学习和借鉴广告大师和成功案例为创意策划提供素材。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LO212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对新型广告创作应用技术进行延展学习和应用。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L031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L0311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能够进行广告创意联想。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L0312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具备广告文案创意、口号创意和图形创意的能力。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L032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L0321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具有进行广告发布、推广活动策划能力。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L0322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熟悉活动的组织流程，具有活动的相关执行技术和能力。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L033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LO331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能进行广告文案、口号的写作。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LO332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能进行各类维度的广告作品设计。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LO333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能根据客户的反馈对广告文案和设计作品进行有效的修改。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L034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LO341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能够将广告设计方案转化为广告执行方案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熟悉各类广告制作工艺和材料。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具备广告现场执行的监理能力，沟通能力，协调能力。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●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L035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L0351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具备广告客户、业务开发和维护能力。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L0352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具有广告消费行为、营销、广告客户心理等方面的基础知识。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L0353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具备良好的品牌开发、传播的能力。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L041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LO411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LO412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LO413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LO414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心理健康，能承受学习和生活中的压力。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L051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LO511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LO512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LO513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LO514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L061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LO611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熟练运用各类信息搜索软件和检索工具进行广告客户背景资料搜集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LO612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熟练运用数据分析软件进行广告客户需求分析。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LO613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熟练使用计算机，掌握常用办公软件。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L071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LO711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LO712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LO713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LO714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L081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L0811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具有良好的广告专业英语听说读写能力。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L0812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能从4A公司和国外广告公司的案例中汲取经验。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L0813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3"/>
                <w:szCs w:val="13"/>
              </w:rPr>
              <w:t>能引进世界先进水平的广告创意、执行和表现手段。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　</w:t>
            </w:r>
          </w:p>
        </w:tc>
      </w:tr>
    </w:tbl>
    <w:p>
      <w:pPr>
        <w:widowControl/>
        <w:spacing w:beforeLines="50" w:afterLines="50" w:line="288" w:lineRule="auto"/>
        <w:ind w:left="360"/>
        <w:jc w:val="left"/>
        <w:rPr>
          <w:rFonts w:ascii="黑体" w:hAnsi="宋体" w:eastAsia="黑体"/>
          <w:color w:val="auto"/>
          <w:sz w:val="24"/>
        </w:rPr>
      </w:pPr>
    </w:p>
    <w:p>
      <w:pPr>
        <w:widowControl/>
        <w:spacing w:beforeLines="50" w:afterLines="50" w:line="288" w:lineRule="auto"/>
        <w:ind w:left="360"/>
        <w:jc w:val="left"/>
        <w:rPr>
          <w:rFonts w:ascii="黑体" w:hAnsi="宋体" w:eastAsia="黑体"/>
          <w:color w:val="auto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color w:val="auto"/>
          <w:sz w:val="24"/>
        </w:rPr>
      </w:pPr>
      <w:r>
        <w:rPr>
          <w:rFonts w:hint="eastAsia" w:ascii="黑体" w:hAnsi="宋体" w:eastAsia="黑体"/>
          <w:color w:val="auto"/>
          <w:sz w:val="24"/>
        </w:rPr>
        <w:t>五、</w:t>
      </w:r>
      <w:r>
        <w:rPr>
          <w:rFonts w:ascii="黑体" w:hAnsi="宋体" w:eastAsia="黑体"/>
          <w:color w:val="auto"/>
          <w:sz w:val="24"/>
        </w:rPr>
        <w:t>课程</w:t>
      </w:r>
      <w:r>
        <w:rPr>
          <w:rFonts w:hint="eastAsia" w:ascii="黑体" w:hAnsi="宋体" w:eastAsia="黑体"/>
          <w:color w:val="auto"/>
          <w:sz w:val="24"/>
        </w:rPr>
        <w:t>目标/课程预期学习成果</w:t>
      </w:r>
      <w:r>
        <w:rPr>
          <w:rFonts w:ascii="黑体" w:hAnsi="宋体" w:eastAsia="黑体"/>
          <w:color w:val="auto"/>
          <w:sz w:val="24"/>
        </w:rPr>
        <w:t>（必填项）（</w:t>
      </w:r>
      <w:r>
        <w:rPr>
          <w:rFonts w:hint="eastAsia" w:ascii="黑体" w:hAnsi="宋体" w:eastAsia="黑体"/>
          <w:color w:val="auto"/>
          <w:sz w:val="24"/>
        </w:rPr>
        <w:t>预期学习成果</w:t>
      </w:r>
      <w:r>
        <w:rPr>
          <w:rFonts w:ascii="黑体" w:hAnsi="宋体" w:eastAsia="黑体"/>
          <w:color w:val="auto"/>
          <w:sz w:val="24"/>
        </w:rPr>
        <w:t>要可测量/能够证明）</w:t>
      </w:r>
    </w:p>
    <w:p>
      <w:pPr>
        <w:snapToGrid w:val="0"/>
        <w:spacing w:line="288" w:lineRule="auto"/>
        <w:ind w:left="420" w:leftChars="200"/>
        <w:rPr>
          <w:color w:val="auto"/>
          <w:sz w:val="20"/>
          <w:szCs w:val="20"/>
          <w:highlight w:val="cyan"/>
        </w:rPr>
      </w:pPr>
    </w:p>
    <w:tbl>
      <w:tblPr>
        <w:tblStyle w:val="11"/>
        <w:tblW w:w="809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282"/>
        <w:gridCol w:w="2526"/>
        <w:gridCol w:w="187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1282" w:type="dxa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0"/>
                <w:szCs w:val="20"/>
              </w:rPr>
              <w:t>课程预期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0"/>
                <w:szCs w:val="20"/>
              </w:rPr>
              <w:t>课程目标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0"/>
                <w:szCs w:val="20"/>
              </w:rPr>
              <w:t>（细化的预期学习成果）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0"/>
                <w:szCs w:val="20"/>
              </w:rPr>
              <w:t>教与学方式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1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</w:rPr>
              <w:t>LO111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能够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倾听并准确理解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文创企业主宣讲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企业诉求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企业人员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进课堂宣讲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文创展示活动诉求，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师生交流与沟通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文创企业诉求简报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</w:rPr>
              <w:t>LO711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能为企业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创作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体现企业社会责任感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的，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反映企业文化底蕴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（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优秀传统文化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）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的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文化展示活动主题和方案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课堂上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运用头脑风暴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的形式，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创意策划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具备社会责任感的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文化展示活动主题和方案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文化展示活动主题和方案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3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</w:rPr>
              <w:t>LO311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能根据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文化展示活动主题和方案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进行设计创意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课堂上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运用头脑风暴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的形式，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创意策划并设计概念初稿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概念设计初稿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4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</w:rPr>
              <w:t>LO332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能进行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文化展示活动完稿设计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课堂设计指导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设计完稿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39" w:type="dxa"/>
          </w:tcPr>
          <w:p>
            <w:pPr>
              <w:snapToGrid w:val="0"/>
              <w:jc w:val="center"/>
              <w:rPr>
                <w:rFonts w:hint="eastAsia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5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</w:rPr>
              <w:t>LO342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能进行文化展示活动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运营管理、现场管控执行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文化产业园区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现场参观学习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教师指导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hint="eastAsia"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文创园区现场调研报告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color w:val="auto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color w:val="auto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color w:val="auto"/>
          <w:sz w:val="24"/>
        </w:rPr>
      </w:pPr>
      <w:r>
        <w:rPr>
          <w:rFonts w:hint="eastAsia" w:ascii="黑体" w:hAnsi="宋体" w:eastAsia="黑体"/>
          <w:color w:val="auto"/>
          <w:sz w:val="24"/>
        </w:rPr>
        <w:t>六、</w:t>
      </w:r>
      <w:r>
        <w:rPr>
          <w:rFonts w:ascii="黑体" w:hAnsi="宋体" w:eastAsia="黑体"/>
          <w:color w:val="auto"/>
          <w:sz w:val="24"/>
        </w:rPr>
        <w:t>课程内容（必填项）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993"/>
        <w:gridCol w:w="1866"/>
        <w:gridCol w:w="1819"/>
        <w:gridCol w:w="1559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单元</w:t>
            </w:r>
          </w:p>
        </w:tc>
        <w:tc>
          <w:tcPr>
            <w:tcW w:w="708" w:type="dxa"/>
          </w:tcPr>
          <w:p>
            <w:pPr>
              <w:jc w:val="left"/>
              <w:rPr>
                <w:rFonts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项目</w:t>
            </w:r>
          </w:p>
          <w:p>
            <w:pPr>
              <w:jc w:val="left"/>
              <w:rPr>
                <w:rFonts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（可转化为校内模拟情景）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子项目</w:t>
            </w:r>
          </w:p>
        </w:tc>
        <w:tc>
          <w:tcPr>
            <w:tcW w:w="1866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工作任务（每个任务2课时每周次）合计15个教学周含上课地点和内容</w:t>
            </w:r>
          </w:p>
        </w:tc>
        <w:tc>
          <w:tcPr>
            <w:tcW w:w="1819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能力要求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知识要求</w:t>
            </w:r>
          </w:p>
        </w:tc>
        <w:tc>
          <w:tcPr>
            <w:tcW w:w="1043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color w:val="auto"/>
                <w:szCs w:val="21"/>
              </w:rPr>
              <w:t>项目质量标准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34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asciiTheme="minorEastAsia" w:hAnsiTheme="minorEastAsia"/>
                <w:color w:val="auto"/>
                <w:szCs w:val="21"/>
              </w:rPr>
              <w:t>1</w:t>
            </w:r>
          </w:p>
        </w:tc>
        <w:tc>
          <w:tcPr>
            <w:tcW w:w="708" w:type="dxa"/>
            <w:vMerge w:val="restart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文创展示活动项目设计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前期调研和资料搜集与分析</w:t>
            </w:r>
          </w:p>
        </w:tc>
        <w:tc>
          <w:tcPr>
            <w:tcW w:w="1866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1-1广告主文创企业情况调研（教室内讲授方法）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1-1-1设计商业调查表能力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1-1-1市场调查的目的知识</w:t>
            </w:r>
          </w:p>
        </w:tc>
        <w:tc>
          <w:tcPr>
            <w:tcW w:w="1043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撰写前期调研和资料搜集与分析，准确把握甲方的文化展示诉求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1-1-2与企业负责人沟通的能力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1-1-2交流语言和市场调研的基本知识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1-1-3调查表数据整理的能力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1-1-3数据归类数据量化数据可视化的知识技术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66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1-2广告主资料收集（企业老总来宣讲需求）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1-2-1资料索取与汇总能力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1-2-1文档整理归类，和企业资料结构方面的知识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1-2-2网络资源获取的能力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1-2-2网络搜索的技术及关键信息设定的知识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asciiTheme="minorEastAsia" w:hAnsiTheme="minorEastAsia"/>
                <w:color w:val="auto"/>
                <w:szCs w:val="21"/>
              </w:rPr>
              <w:t>2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创意策划</w:t>
            </w:r>
          </w:p>
        </w:tc>
        <w:tc>
          <w:tcPr>
            <w:tcW w:w="1866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2-1广告主文创展示需求分析（教室内撰写修改）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2-1-1资料总结与归纳能力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2-1-1企业商业诉求类别分析和要点梳理的知识</w:t>
            </w:r>
          </w:p>
        </w:tc>
        <w:tc>
          <w:tcPr>
            <w:tcW w:w="1043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创意策划契合甲方文创展示诉求，反映传统文化内容和爱国文化理念，创意有创新性，具备可执行性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2-1-2广告主诉求点分析能力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2-1-2广告市场需求、消费结构分析等方面的知识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66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2-2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文化展示活动主题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（教室内撰写修改）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2-2-1头脑风暴能力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2-2-1联想、发散性思考等方面的创新、创意知识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2-2-2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文化展示活动主题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2-2-2创意转化成简洁的文创主题的相关写作知识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2-2-3文创展示活动主题选择确定（与广告主互动）能力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2-2-3与广告主互动的策略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66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2-3</w:t>
            </w:r>
            <w:r>
              <w:rPr>
                <w:rFonts w:hint="eastAsia" w:asciiTheme="minorEastAsia" w:hAnsiTheme="minorEastAsia"/>
                <w:b/>
                <w:color w:val="auto"/>
                <w:szCs w:val="21"/>
              </w:rPr>
              <w:t>文化展示活动方案写作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（教室内撰写修改）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2-3-1展示创意能力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2-3-1文化展示演绎创意知识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2-3-2活动展示内容写作能力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2-3-2活动类文字写作方法和知识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2-3-3展板文字写作能力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2-3-3展示类文字写作方法和知识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66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2-4文创展示活动大纲制定（教室内撰写修改）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2-4-1展示内容板块整合归类能力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2-4-1各类资料归纳写作方法和知识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2-4-2展示大纲制定能力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2-4-2展示技术基础知识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asciiTheme="minorEastAsia" w:hAnsiTheme="minorEastAsia"/>
                <w:color w:val="auto"/>
                <w:szCs w:val="21"/>
              </w:rPr>
              <w:t>3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概念设计</w:t>
            </w:r>
          </w:p>
        </w:tc>
        <w:tc>
          <w:tcPr>
            <w:tcW w:w="1866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3-1地形分析与cad制图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3-1-1地形分析和相关规范分析的能力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3-1-1文化展示手段和相关规范知识</w:t>
            </w:r>
          </w:p>
        </w:tc>
        <w:tc>
          <w:tcPr>
            <w:tcW w:w="1043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初稿形式优美，内容完整.展示手段多样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3-1-2场地利用设计和CAD使用能力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3-1-2 CAD制图规范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66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3-2主要展线手绘概念设计</w:t>
            </w:r>
          </w:p>
        </w:tc>
        <w:tc>
          <w:tcPr>
            <w:tcW w:w="1819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3-2-1展线展示设计能力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3-2-1展示形式技术知识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3-2-2手绘表现工具的使用能力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3-2-2手绘创意表现知识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66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3-3主要展线三维效果图设计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3-3-1展线三维设计能力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-3-1三维设计软件知识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asciiTheme="minorEastAsia" w:hAnsiTheme="minorEastAsia"/>
                <w:color w:val="auto"/>
                <w:szCs w:val="21"/>
              </w:rPr>
              <w:t>4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完稿设计</w:t>
            </w:r>
          </w:p>
        </w:tc>
        <w:tc>
          <w:tcPr>
            <w:tcW w:w="1866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4-1活动展示效果图建模（教室内设计）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4-1-1展项设计能力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4-1-1 展示技术知识（展项知识）</w:t>
            </w:r>
          </w:p>
        </w:tc>
        <w:tc>
          <w:tcPr>
            <w:tcW w:w="1043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效果图充分体现文化展示要求，效果渲染运用合理，有一定视觉冲击力，完成CAD施工图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4-1-2数据建模能力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4-1-2 三维建模技术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66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4-2材质制作（教室内设计）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4-2-1材质选择设计能力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4-2-1 展示制作材料知识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4-2-2材质贴图制作能力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4-2-2AE贴图制作技术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66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4-3灯光制作（教室内设计）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4-3-1灯光选择设计能力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4-3-1灯光制作知识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4-3-2灯光渲染能力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4-3-2 渲染灯光配置技术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66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4-4 CAD施工图完善（教室内设计）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4-4-1制作展示施工图能力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4-4-1cad与制图规范知识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5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运营管理、现场管控执行</w:t>
            </w:r>
          </w:p>
        </w:tc>
        <w:tc>
          <w:tcPr>
            <w:tcW w:w="1866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5-1运营管理方案（教室内设计撰写）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5-1-1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运营管理方案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设计能力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5-1-1市场反馈调研知识</w:t>
            </w:r>
          </w:p>
        </w:tc>
        <w:tc>
          <w:tcPr>
            <w:tcW w:w="1043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文创活动展示项目运营管理、现场管控执行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，为客户和提供准确分析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5-1-2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运营管理方案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效能调查方案设计能力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5-1-2执行方案效能调查活动策划知识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66" w:type="dxa"/>
            <w:vMerge w:val="restart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5-2现场管控执行（文创产业园参观调研形成报告）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5-2-1现场管控执行结果数据汇总能力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5-2-1投放效能数据指标知识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5-2-2现场管控执行数据分析能力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5-2-2投放效能数据指标分析方法与知识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534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66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5-2-3撰写现场管控执行效能调查方报告的能力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5-2-3投放效能调查方报告写作知识</w:t>
            </w:r>
          </w:p>
        </w:tc>
        <w:tc>
          <w:tcPr>
            <w:tcW w:w="1043" w:type="dxa"/>
            <w:vMerge w:val="continue"/>
            <w:shd w:val="clear" w:color="auto" w:fill="auto"/>
          </w:tcPr>
          <w:p>
            <w:pPr>
              <w:rPr>
                <w:rFonts w:asciiTheme="minorEastAsia" w:hAnsiTheme="minorEastAsia"/>
                <w:color w:val="auto"/>
                <w:szCs w:val="21"/>
              </w:rPr>
            </w:pPr>
          </w:p>
        </w:tc>
      </w:tr>
    </w:tbl>
    <w:p>
      <w:pPr>
        <w:snapToGrid w:val="0"/>
        <w:spacing w:line="288" w:lineRule="auto"/>
        <w:ind w:firstLine="400" w:firstLineChars="200"/>
        <w:rPr>
          <w:rFonts w:ascii="宋体" w:hAnsi="宋体"/>
          <w:color w:val="auto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color w:val="auto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color w:val="auto"/>
          <w:sz w:val="24"/>
        </w:rPr>
      </w:pPr>
      <w:r>
        <w:rPr>
          <w:rFonts w:hint="eastAsia" w:ascii="黑体" w:hAnsi="宋体" w:eastAsia="黑体"/>
          <w:color w:val="auto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展项设计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展项的三维建模模型设计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施工图设计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>
              <w:rPr>
                <w:rFonts w:asciiTheme="minorEastAsia" w:hAnsiTheme="minorEastAsia"/>
                <w:color w:val="auto"/>
                <w:sz w:val="16"/>
                <w:szCs w:val="16"/>
              </w:rPr>
              <w:t>C</w:t>
            </w: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ad展示施工图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活动方案策划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文化展示活动方案写作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企业调查报告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调查企业文化展示诉求调研报告一份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color w:val="auto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color w:val="auto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color w:val="auto"/>
                <w:sz w:val="16"/>
                <w:szCs w:val="16"/>
              </w:rPr>
            </w:pPr>
          </w:p>
        </w:tc>
      </w:tr>
    </w:tbl>
    <w:p>
      <w:pPr>
        <w:widowControl/>
        <w:spacing w:beforeLines="50" w:afterLines="50" w:line="288" w:lineRule="auto"/>
        <w:jc w:val="left"/>
        <w:rPr>
          <w:color w:val="auto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color w:val="auto"/>
          <w:sz w:val="24"/>
        </w:rPr>
      </w:pPr>
      <w:r>
        <w:rPr>
          <w:rFonts w:hint="eastAsia" w:ascii="黑体" w:hAnsi="宋体" w:eastAsia="黑体"/>
          <w:color w:val="auto"/>
          <w:sz w:val="24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color w:val="auto"/>
          <w:sz w:val="20"/>
          <w:szCs w:val="20"/>
        </w:rPr>
      </w:pPr>
      <w:r>
        <w:rPr>
          <w:rFonts w:hint="eastAsia" w:ascii="宋体" w:hAnsi="宋体"/>
          <w:color w:val="auto"/>
          <w:sz w:val="20"/>
          <w:szCs w:val="20"/>
        </w:rPr>
        <w:t>列出实践环节各阶段的名称、实践的天数或周数及每个阶段的内容简述。</w:t>
      </w:r>
    </w:p>
    <w:tbl>
      <w:tblPr>
        <w:tblStyle w:val="11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71"/>
        <w:gridCol w:w="3240"/>
        <w:gridCol w:w="1260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天数/周数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color w:val="auto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color w:val="auto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color w:val="auto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color w:val="auto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color w:val="auto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color w:val="auto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color w:val="auto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color w:val="auto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color w:val="auto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color w:val="auto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color w:val="auto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color w:val="auto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color w:val="auto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color w:val="auto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color w:val="auto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color w:val="auto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color w:val="auto"/>
          <w:sz w:val="20"/>
          <w:szCs w:val="20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color w:val="auto"/>
          <w:sz w:val="24"/>
        </w:rPr>
      </w:pPr>
      <w:r>
        <w:rPr>
          <w:rFonts w:hint="eastAsia" w:ascii="黑体" w:hAnsi="宋体" w:eastAsia="黑体"/>
          <w:color w:val="auto"/>
          <w:sz w:val="24"/>
        </w:rPr>
        <w:t xml:space="preserve">   八、评价方式与成绩</w:t>
      </w:r>
      <w:r>
        <w:rPr>
          <w:rFonts w:ascii="黑体" w:hAnsi="宋体" w:eastAsia="黑体"/>
          <w:color w:val="auto"/>
          <w:sz w:val="24"/>
        </w:rPr>
        <w:t>（必填项）</w:t>
      </w:r>
    </w:p>
    <w:p>
      <w:pPr>
        <w:snapToGrid w:val="0"/>
        <w:spacing w:beforeLines="50" w:line="288" w:lineRule="auto"/>
        <w:ind w:firstLine="400" w:firstLineChars="200"/>
        <w:rPr>
          <w:rFonts w:ascii="宋体" w:hAnsi="宋体"/>
          <w:color w:val="auto"/>
          <w:sz w:val="20"/>
          <w:szCs w:val="20"/>
        </w:rPr>
      </w:pPr>
      <w:r>
        <w:rPr>
          <w:rFonts w:hint="eastAsia" w:ascii="宋体" w:hAnsi="宋体"/>
          <w:color w:val="auto"/>
          <w:sz w:val="20"/>
          <w:szCs w:val="20"/>
        </w:rPr>
        <w:t>“</w:t>
      </w:r>
      <w:r>
        <w:rPr>
          <w:rFonts w:ascii="宋体" w:hAnsi="宋体"/>
          <w:color w:val="auto"/>
          <w:sz w:val="20"/>
          <w:szCs w:val="20"/>
        </w:rPr>
        <w:t>1</w:t>
      </w:r>
      <w:r>
        <w:rPr>
          <w:rFonts w:hint="eastAsia" w:ascii="宋体" w:hAnsi="宋体"/>
          <w:color w:val="auto"/>
          <w:sz w:val="20"/>
          <w:szCs w:val="20"/>
        </w:rPr>
        <w:t>”一般为总结性评价, “</w:t>
      </w:r>
      <w:r>
        <w:rPr>
          <w:rFonts w:ascii="宋体" w:hAnsi="宋体"/>
          <w:color w:val="auto"/>
          <w:sz w:val="20"/>
          <w:szCs w:val="20"/>
        </w:rPr>
        <w:t>X</w:t>
      </w:r>
      <w:r>
        <w:rPr>
          <w:rFonts w:hint="eastAsia" w:ascii="宋体" w:hAnsi="宋体"/>
          <w:color w:val="auto"/>
          <w:sz w:val="20"/>
          <w:szCs w:val="20"/>
        </w:rPr>
        <w:t>”为过程性评价，“</w:t>
      </w:r>
      <w:r>
        <w:rPr>
          <w:rFonts w:ascii="宋体" w:hAnsi="宋体"/>
          <w:color w:val="auto"/>
          <w:sz w:val="20"/>
          <w:szCs w:val="20"/>
        </w:rPr>
        <w:t>X</w:t>
      </w:r>
      <w:r>
        <w:rPr>
          <w:rFonts w:hint="eastAsia" w:ascii="宋体" w:hAnsi="宋体"/>
          <w:color w:val="auto"/>
          <w:sz w:val="20"/>
          <w:szCs w:val="20"/>
        </w:rPr>
        <w:t>”的</w:t>
      </w:r>
      <w:r>
        <w:rPr>
          <w:rFonts w:hint="eastAsia"/>
          <w:color w:val="auto"/>
          <w:sz w:val="20"/>
          <w:szCs w:val="20"/>
        </w:rPr>
        <w:t>次数一般不少于3次，无论是</w:t>
      </w:r>
      <w:r>
        <w:rPr>
          <w:rFonts w:hint="eastAsia" w:ascii="宋体" w:hAnsi="宋体"/>
          <w:color w:val="auto"/>
          <w:sz w:val="20"/>
          <w:szCs w:val="20"/>
        </w:rPr>
        <w:t>“</w:t>
      </w:r>
      <w:r>
        <w:rPr>
          <w:rFonts w:ascii="宋体" w:hAnsi="宋体"/>
          <w:color w:val="auto"/>
          <w:sz w:val="20"/>
          <w:szCs w:val="20"/>
        </w:rPr>
        <w:t>1</w:t>
      </w:r>
      <w:r>
        <w:rPr>
          <w:rFonts w:hint="eastAsia" w:ascii="宋体" w:hAnsi="宋体"/>
          <w:color w:val="auto"/>
          <w:sz w:val="20"/>
          <w:szCs w:val="20"/>
        </w:rPr>
        <w:t>”、还是“</w:t>
      </w:r>
      <w:r>
        <w:rPr>
          <w:rFonts w:ascii="宋体" w:hAnsi="宋体"/>
          <w:color w:val="auto"/>
          <w:sz w:val="20"/>
          <w:szCs w:val="20"/>
        </w:rPr>
        <w:t>X</w:t>
      </w:r>
      <w:r>
        <w:rPr>
          <w:rFonts w:hint="eastAsia" w:ascii="宋体" w:hAnsi="宋体"/>
          <w:color w:val="auto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</w:rPr>
        <w:t>常用</w:t>
      </w:r>
      <w:r>
        <w:rPr>
          <w:color w:val="auto"/>
          <w:sz w:val="20"/>
          <w:szCs w:val="20"/>
        </w:rPr>
        <w:t>的</w:t>
      </w:r>
      <w:r>
        <w:rPr>
          <w:rFonts w:hint="eastAsia"/>
          <w:color w:val="auto"/>
          <w:sz w:val="20"/>
          <w:szCs w:val="20"/>
        </w:rPr>
        <w:t>评价</w:t>
      </w:r>
      <w:r>
        <w:rPr>
          <w:color w:val="auto"/>
          <w:sz w:val="20"/>
          <w:szCs w:val="20"/>
        </w:rPr>
        <w:t>方式</w:t>
      </w:r>
      <w:r>
        <w:rPr>
          <w:rFonts w:hint="eastAsia"/>
          <w:color w:val="auto"/>
          <w:sz w:val="20"/>
          <w:szCs w:val="20"/>
        </w:rPr>
        <w:t>有</w:t>
      </w:r>
      <w:r>
        <w:rPr>
          <w:color w:val="auto"/>
          <w:sz w:val="20"/>
          <w:szCs w:val="20"/>
        </w:rPr>
        <w:t>：</w:t>
      </w:r>
      <w:r>
        <w:rPr>
          <w:rFonts w:hint="eastAsia" w:ascii="宋体" w:hAnsi="宋体"/>
          <w:color w:val="auto"/>
          <w:sz w:val="20"/>
          <w:szCs w:val="20"/>
        </w:rPr>
        <w:t>课堂展示、口头</w:t>
      </w:r>
      <w:r>
        <w:rPr>
          <w:rFonts w:ascii="宋体" w:hAnsi="宋体"/>
          <w:color w:val="auto"/>
          <w:sz w:val="20"/>
          <w:szCs w:val="20"/>
        </w:rPr>
        <w:t>报告、</w:t>
      </w:r>
      <w:r>
        <w:rPr>
          <w:rFonts w:hint="eastAsia" w:ascii="宋体" w:hAnsi="宋体"/>
          <w:color w:val="auto"/>
          <w:sz w:val="20"/>
          <w:szCs w:val="20"/>
        </w:rPr>
        <w:t>论文、日志、反思</w:t>
      </w:r>
      <w:r>
        <w:rPr>
          <w:rFonts w:ascii="宋体" w:hAnsi="宋体"/>
          <w:color w:val="auto"/>
          <w:sz w:val="20"/>
          <w:szCs w:val="20"/>
        </w:rPr>
        <w:t>、</w:t>
      </w:r>
      <w:r>
        <w:rPr>
          <w:rFonts w:hint="eastAsia" w:ascii="宋体" w:hAnsi="宋体"/>
          <w:color w:val="auto"/>
          <w:sz w:val="20"/>
          <w:szCs w:val="20"/>
        </w:rPr>
        <w:t>调查报告、个人项目报告、小组</w:t>
      </w:r>
      <w:r>
        <w:rPr>
          <w:rFonts w:ascii="宋体" w:hAnsi="宋体"/>
          <w:color w:val="auto"/>
          <w:sz w:val="20"/>
          <w:szCs w:val="20"/>
        </w:rPr>
        <w:t>项目报告、</w:t>
      </w:r>
      <w:r>
        <w:rPr>
          <w:rFonts w:hint="eastAsia" w:ascii="宋体" w:hAnsi="宋体"/>
          <w:color w:val="auto"/>
          <w:sz w:val="20"/>
          <w:szCs w:val="20"/>
        </w:rPr>
        <w:t>实验报告、读书报告、作品（选集</w:t>
      </w:r>
      <w:r>
        <w:rPr>
          <w:rFonts w:ascii="宋体" w:hAnsi="宋体"/>
          <w:color w:val="auto"/>
          <w:sz w:val="20"/>
          <w:szCs w:val="20"/>
        </w:rPr>
        <w:t>）</w:t>
      </w:r>
      <w:r>
        <w:rPr>
          <w:rFonts w:hint="eastAsia" w:ascii="宋体" w:hAnsi="宋体"/>
          <w:color w:val="auto"/>
          <w:sz w:val="20"/>
          <w:szCs w:val="20"/>
        </w:rPr>
        <w:t>、口试、课堂小测验、</w:t>
      </w:r>
      <w:r>
        <w:rPr>
          <w:rFonts w:ascii="宋体" w:hAnsi="宋体"/>
          <w:color w:val="auto"/>
          <w:sz w:val="20"/>
          <w:szCs w:val="20"/>
        </w:rPr>
        <w:t>期终闭卷考、期终开卷考、</w:t>
      </w:r>
      <w:r>
        <w:rPr>
          <w:rFonts w:hint="eastAsia" w:ascii="宋体" w:hAnsi="宋体"/>
          <w:color w:val="auto"/>
          <w:sz w:val="20"/>
          <w:szCs w:val="20"/>
        </w:rPr>
        <w:t>工作</w:t>
      </w:r>
      <w:r>
        <w:rPr>
          <w:rFonts w:ascii="宋体" w:hAnsi="宋体"/>
          <w:color w:val="auto"/>
          <w:sz w:val="20"/>
          <w:szCs w:val="20"/>
        </w:rPr>
        <w:t>现场评估、</w:t>
      </w:r>
      <w:r>
        <w:rPr>
          <w:rFonts w:hint="eastAsia" w:ascii="宋体" w:hAnsi="宋体"/>
          <w:color w:val="auto"/>
          <w:sz w:val="20"/>
          <w:szCs w:val="20"/>
        </w:rPr>
        <w:t>自我</w:t>
      </w:r>
      <w:r>
        <w:rPr>
          <w:rFonts w:ascii="宋体" w:hAnsi="宋体"/>
          <w:color w:val="auto"/>
          <w:sz w:val="20"/>
          <w:szCs w:val="20"/>
        </w:rPr>
        <w:t>评估、</w:t>
      </w:r>
      <w:r>
        <w:rPr>
          <w:rFonts w:hint="eastAsia" w:ascii="宋体" w:hAnsi="宋体"/>
          <w:color w:val="auto"/>
          <w:sz w:val="20"/>
          <w:szCs w:val="20"/>
        </w:rPr>
        <w:t>同辈</w:t>
      </w:r>
      <w:r>
        <w:rPr>
          <w:rFonts w:ascii="宋体" w:hAnsi="宋体"/>
          <w:color w:val="auto"/>
          <w:sz w:val="20"/>
          <w:szCs w:val="20"/>
        </w:rPr>
        <w:t>评估</w:t>
      </w:r>
      <w:r>
        <w:rPr>
          <w:rFonts w:hint="eastAsia" w:ascii="宋体" w:hAnsi="宋体"/>
          <w:color w:val="auto"/>
          <w:sz w:val="20"/>
          <w:szCs w:val="20"/>
        </w:rPr>
        <w:t>等等</w:t>
      </w:r>
      <w:r>
        <w:rPr>
          <w:rFonts w:ascii="宋体" w:hAnsi="宋体"/>
          <w:color w:val="auto"/>
          <w:sz w:val="20"/>
          <w:szCs w:val="20"/>
        </w:rPr>
        <w:t>。</w:t>
      </w:r>
      <w:r>
        <w:rPr>
          <w:rFonts w:hint="eastAsia" w:ascii="宋体" w:hAnsi="宋体"/>
          <w:color w:val="auto"/>
          <w:sz w:val="20"/>
          <w:szCs w:val="20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color w:val="auto"/>
          <w:sz w:val="20"/>
          <w:szCs w:val="20"/>
        </w:rPr>
      </w:pPr>
      <w:r>
        <w:rPr>
          <w:rFonts w:hint="eastAsia" w:ascii="宋体" w:hAnsi="宋体"/>
          <w:color w:val="auto"/>
          <w:sz w:val="20"/>
          <w:szCs w:val="20"/>
        </w:rPr>
        <w:t>同一门课程由多个教师共同授课的，由课程组共同讨论决定X的内容、次数及比例。</w:t>
      </w:r>
    </w:p>
    <w:tbl>
      <w:tblPr>
        <w:tblStyle w:val="11"/>
        <w:tblpPr w:leftFromText="180" w:rightFromText="180" w:vertAnchor="text" w:horzAnchor="page" w:tblpX="1598" w:tblpY="1008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auto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auto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文化展示活动策划设计方案完稿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企业文创展示需求调查报告一份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文化展示活动策划方案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活动展示设计效果图一组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auto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Cs w:val="20"/>
              </w:rPr>
              <w:t>20%</w:t>
            </w:r>
          </w:p>
        </w:tc>
      </w:tr>
    </w:tbl>
    <w:p>
      <w:pPr>
        <w:snapToGrid w:val="0"/>
        <w:spacing w:line="288" w:lineRule="auto"/>
        <w:ind w:firstLine="630" w:firstLineChars="300"/>
        <w:rPr>
          <w:color w:val="auto"/>
        </w:rPr>
      </w:pPr>
    </w:p>
    <w:p>
      <w:pPr>
        <w:snapToGrid w:val="0"/>
        <w:spacing w:line="288" w:lineRule="auto"/>
        <w:ind w:firstLine="630" w:firstLineChars="300"/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撰写：李平</w:t>
      </w:r>
      <w:r>
        <w:rPr>
          <w:rFonts w:hint="eastAsia"/>
          <w:color w:val="auto"/>
          <w:lang w:val="en-US" w:eastAsia="zh-CN"/>
        </w:rPr>
        <w:t xml:space="preserve">                </w:t>
      </w:r>
      <w:r>
        <w:rPr>
          <w:rFonts w:hint="eastAsia"/>
          <w:color w:val="auto"/>
        </w:rPr>
        <w:t>系主任审核：李平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</w:rPr>
        <w:t>审核时间：</w:t>
      </w:r>
      <w:r>
        <w:rPr>
          <w:rFonts w:hint="eastAsia"/>
          <w:color w:val="auto"/>
          <w:lang w:val="en-US" w:eastAsia="zh-CN"/>
        </w:rPr>
        <w:t>20180305</w:t>
      </w:r>
    </w:p>
    <w:p>
      <w:pPr>
        <w:rPr>
          <w:rFonts w:hint="eastAsia"/>
          <w:color w:val="auto"/>
          <w:lang w:val="en-US" w:eastAsia="zh-CN"/>
        </w:rPr>
      </w:pPr>
      <w:bookmarkStart w:id="1" w:name="_GoBack"/>
      <w:bookmarkEnd w:id="1"/>
    </w:p>
    <w:p>
      <w:pPr>
        <w:rPr>
          <w:rFonts w:hint="eastAsia"/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Courier New"/>
    <w:panose1 w:val="00000000000000000000"/>
    <w:charset w:val="00"/>
    <w:family w:val="swiss"/>
    <w:pitch w:val="default"/>
    <w:sig w:usb0="00000000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宋体" w:hAnsi="宋体" w:eastAsia="宋体"/>
        <w:spacing w:val="20"/>
        <w:sz w:val="24"/>
        <w:szCs w:val="24"/>
      </w:rPr>
    </w:pPr>
    <w:r>
      <w:rPr>
        <w:rFonts w:hint="eastAsia" w:ascii="宋体" w:hAnsi="宋体" w:eastAsia="宋体"/>
        <w:spacing w:val="20"/>
        <w:sz w:val="24"/>
        <w:szCs w:val="24"/>
      </w:rPr>
      <w:t>SJQU-</w:t>
    </w:r>
    <w:r>
      <w:rPr>
        <w:rFonts w:ascii="宋体" w:hAnsi="宋体" w:eastAsia="宋体"/>
        <w:spacing w:val="20"/>
        <w:sz w:val="24"/>
        <w:szCs w:val="24"/>
      </w:rPr>
      <w:t>Q</w:t>
    </w:r>
    <w:r>
      <w:rPr>
        <w:rFonts w:hint="eastAsia" w:ascii="宋体" w:hAnsi="宋体" w:eastAsia="宋体"/>
        <w:spacing w:val="20"/>
        <w:sz w:val="24"/>
        <w:szCs w:val="24"/>
        <w:lang w:val="en-US" w:eastAsia="zh-CN"/>
      </w:rPr>
      <w:t>R</w:t>
    </w:r>
    <w:r>
      <w:rPr>
        <w:rFonts w:hint="eastAsia" w:ascii="宋体" w:hAnsi="宋体" w:eastAsia="宋体"/>
        <w:spacing w:val="20"/>
        <w:sz w:val="24"/>
        <w:szCs w:val="24"/>
      </w:rPr>
      <w:t>-</w:t>
    </w:r>
    <w:r>
      <w:rPr>
        <w:rFonts w:hint="eastAsia" w:ascii="宋体" w:hAnsi="宋体" w:eastAsia="宋体"/>
        <w:spacing w:val="20"/>
        <w:sz w:val="24"/>
        <w:szCs w:val="24"/>
        <w:lang w:val="en-US" w:eastAsia="zh-CN"/>
      </w:rPr>
      <w:t>JW</w:t>
    </w:r>
    <w:r>
      <w:rPr>
        <w:rFonts w:hint="eastAsia" w:ascii="宋体" w:hAnsi="宋体" w:eastAsia="宋体"/>
        <w:spacing w:val="20"/>
        <w:sz w:val="24"/>
        <w:szCs w:val="24"/>
      </w:rPr>
      <w:t>-</w:t>
    </w:r>
    <w:r>
      <w:rPr>
        <w:rFonts w:ascii="宋体" w:hAnsi="宋体" w:eastAsia="宋体"/>
        <w:spacing w:val="20"/>
        <w:sz w:val="24"/>
        <w:szCs w:val="24"/>
      </w:rPr>
      <w:t>0</w:t>
    </w:r>
    <w:r>
      <w:rPr>
        <w:rFonts w:hint="eastAsia" w:ascii="宋体" w:hAnsi="宋体" w:eastAsia="宋体"/>
        <w:spacing w:val="20"/>
        <w:sz w:val="24"/>
        <w:szCs w:val="24"/>
        <w:lang w:val="en-US" w:eastAsia="zh-CN"/>
      </w:rPr>
      <w:t>15</w:t>
    </w:r>
    <w:r>
      <w:rPr>
        <w:rFonts w:hint="eastAsia" w:ascii="宋体" w:hAnsi="宋体" w:eastAsia="宋体"/>
        <w:spacing w:val="20"/>
        <w:sz w:val="24"/>
        <w:szCs w:val="24"/>
      </w:rPr>
      <w:t>（A</w:t>
    </w:r>
    <w:r>
      <w:rPr>
        <w:rFonts w:ascii="宋体" w:hAnsi="宋体" w:eastAsia="宋体"/>
        <w:spacing w:val="20"/>
        <w:sz w:val="24"/>
        <w:szCs w:val="24"/>
      </w:rPr>
      <w:t>0）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F6E4A"/>
    <w:multiLevelType w:val="singleLevel"/>
    <w:tmpl w:val="58BF6E4A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ADC68E4"/>
    <w:rsid w:val="0004040E"/>
    <w:rsid w:val="00043AD9"/>
    <w:rsid w:val="000943CF"/>
    <w:rsid w:val="000B19B3"/>
    <w:rsid w:val="000F24C2"/>
    <w:rsid w:val="00124384"/>
    <w:rsid w:val="00164ABA"/>
    <w:rsid w:val="00197E2A"/>
    <w:rsid w:val="001B4538"/>
    <w:rsid w:val="00240971"/>
    <w:rsid w:val="002D3D88"/>
    <w:rsid w:val="003F0E9D"/>
    <w:rsid w:val="0043240C"/>
    <w:rsid w:val="0043350B"/>
    <w:rsid w:val="00444C0E"/>
    <w:rsid w:val="004C01C8"/>
    <w:rsid w:val="004E3B85"/>
    <w:rsid w:val="005054DA"/>
    <w:rsid w:val="005E6DB4"/>
    <w:rsid w:val="005F46BB"/>
    <w:rsid w:val="006422EA"/>
    <w:rsid w:val="006A768D"/>
    <w:rsid w:val="00723DDC"/>
    <w:rsid w:val="0073545A"/>
    <w:rsid w:val="00774759"/>
    <w:rsid w:val="007775ED"/>
    <w:rsid w:val="00780AAB"/>
    <w:rsid w:val="00786183"/>
    <w:rsid w:val="00790165"/>
    <w:rsid w:val="007A7FE7"/>
    <w:rsid w:val="007D68EA"/>
    <w:rsid w:val="007F1195"/>
    <w:rsid w:val="00824CFC"/>
    <w:rsid w:val="00883208"/>
    <w:rsid w:val="008F1CF1"/>
    <w:rsid w:val="00910EBF"/>
    <w:rsid w:val="00975BD6"/>
    <w:rsid w:val="00992647"/>
    <w:rsid w:val="009C2FDD"/>
    <w:rsid w:val="00A23F0C"/>
    <w:rsid w:val="00A35DE6"/>
    <w:rsid w:val="00A62965"/>
    <w:rsid w:val="00A657B9"/>
    <w:rsid w:val="00A8748A"/>
    <w:rsid w:val="00AD6C25"/>
    <w:rsid w:val="00B470F9"/>
    <w:rsid w:val="00BD4A65"/>
    <w:rsid w:val="00C36667"/>
    <w:rsid w:val="00C547A8"/>
    <w:rsid w:val="00CE3F98"/>
    <w:rsid w:val="00D04192"/>
    <w:rsid w:val="00D5604A"/>
    <w:rsid w:val="00D648B0"/>
    <w:rsid w:val="00E17321"/>
    <w:rsid w:val="00E35CFF"/>
    <w:rsid w:val="00E533E3"/>
    <w:rsid w:val="00E941F9"/>
    <w:rsid w:val="00ED32BA"/>
    <w:rsid w:val="00F01D27"/>
    <w:rsid w:val="00F3188E"/>
    <w:rsid w:val="00F5217F"/>
    <w:rsid w:val="00F54440"/>
    <w:rsid w:val="00F9639D"/>
    <w:rsid w:val="00FF46CD"/>
    <w:rsid w:val="091D1927"/>
    <w:rsid w:val="09470CF8"/>
    <w:rsid w:val="0E607AC2"/>
    <w:rsid w:val="12AA69C1"/>
    <w:rsid w:val="13AD38FA"/>
    <w:rsid w:val="14822329"/>
    <w:rsid w:val="1B363D29"/>
    <w:rsid w:val="1DF4631D"/>
    <w:rsid w:val="2279565E"/>
    <w:rsid w:val="278B1812"/>
    <w:rsid w:val="3D657475"/>
    <w:rsid w:val="42EF48CB"/>
    <w:rsid w:val="4BCF50D8"/>
    <w:rsid w:val="51071D1A"/>
    <w:rsid w:val="631324CC"/>
    <w:rsid w:val="65927C2E"/>
    <w:rsid w:val="69C3323F"/>
    <w:rsid w:val="6ADC68E4"/>
    <w:rsid w:val="700F6A2F"/>
    <w:rsid w:val="707928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3 Char"/>
    <w:basedOn w:val="8"/>
    <w:link w:val="3"/>
    <w:qFormat/>
    <w:uiPriority w:val="0"/>
    <w:rPr>
      <w:b/>
      <w:bCs/>
      <w:sz w:val="32"/>
      <w:szCs w:val="32"/>
    </w:rPr>
  </w:style>
  <w:style w:type="character" w:customStyle="1" w:styleId="14">
    <w:name w:val="页眉 Char"/>
    <w:basedOn w:val="8"/>
    <w:link w:val="7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8"/>
    <w:link w:val="6"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8"/>
    <w:link w:val="5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7">
    <w:name w:val="标题 2 Char"/>
    <w:basedOn w:val="8"/>
    <w:link w:val="2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781</Words>
  <Characters>4458</Characters>
  <Lines>37</Lines>
  <Paragraphs>10</Paragraphs>
  <ScaleCrop>false</ScaleCrop>
  <LinksUpToDate>false</LinksUpToDate>
  <CharactersWithSpaces>5229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2017-02-15T14:21:00Z</dcterms:created>
  <dc:creator>chenjie7y7</dc:creator>
  <cp:lastModifiedBy>Administrator</cp:lastModifiedBy>
  <dcterms:modified xsi:type="dcterms:W3CDTF">2018-03-14T08:15:49Z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