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highlight w:val="none"/>
        </w:rPr>
      </w:pPr>
      <w:r>
        <w:rPr>
          <w:rFonts w:asciiTheme="majorBidi" w:hAnsiTheme="majorBidi" w:eastAsiaTheme="minorEastAsia" w:cstheme="majorBidi"/>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Bidi" w:hAnsiTheme="majorBidi" w:eastAsiaTheme="minorEastAsia" w:cstheme="majorBidi"/>
          <w:lang w:eastAsia="zh-CN"/>
        </w:rPr>
        <w:instrText xml:space="preserve">ADDIN CNKISM.UserStyle</w:instrText>
      </w:r>
      <w:r>
        <w:rPr>
          <w:rFonts w:asciiTheme="majorBidi" w:hAnsiTheme="majorBidi" w:eastAsiaTheme="minorEastAsia" w:cstheme="majorBidi"/>
        </w:rPr>
        <w:fldChar w:fldCharType="separate"/>
      </w:r>
      <w:r>
        <w:rPr>
          <w:rFonts w:asciiTheme="majorBidi" w:hAnsiTheme="majorBidi" w:eastAsiaTheme="minorEastAsia" w:cstheme="majorBidi"/>
        </w:rPr>
        <w:fldChar w:fldCharType="end"/>
      </w:r>
      <w:r>
        <w:rPr>
          <w:rFonts w:asciiTheme="majorBidi" w:hAnsiTheme="majorBidi" w:eastAsiaTheme="minorEastAsia" w:cstheme="majorBidi"/>
        </w:rPr>
        <w:pict>
          <v:shape id="文本框 1" o:spid="_x0000_s1028" o:spt="202" type="#_x0000_t202" style="position:absolute;left:0pt;margin-left:41.3pt;margin-top:27.0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highlight w:val="none"/>
        </w:rPr>
        <w:t>【</w:t>
      </w:r>
      <w:r>
        <w:rPr>
          <w:rFonts w:hint="eastAsia"/>
          <w:b/>
          <w:sz w:val="28"/>
          <w:szCs w:val="30"/>
          <w:highlight w:val="none"/>
          <w:lang w:eastAsia="zh-CN"/>
        </w:rPr>
        <w:t>数据新闻</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8"/>
          <w:szCs w:val="30"/>
          <w:highlight w:val="none"/>
          <w:lang w:val="en-US" w:eastAsia="zh-CN"/>
        </w:rPr>
        <w:t>Data Journalism</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413" w:firstLineChars="196"/>
        <w:rPr>
          <w:color w:val="000000"/>
          <w:sz w:val="21"/>
          <w:szCs w:val="21"/>
          <w:highlight w:val="none"/>
        </w:rPr>
      </w:pPr>
      <w:r>
        <w:rPr>
          <w:b/>
          <w:bCs/>
          <w:color w:val="000000"/>
          <w:sz w:val="21"/>
          <w:szCs w:val="21"/>
          <w:highlight w:val="none"/>
        </w:rPr>
        <w:t>课程代码：</w:t>
      </w:r>
      <w:r>
        <w:rPr>
          <w:color w:val="000000"/>
          <w:sz w:val="21"/>
          <w:szCs w:val="21"/>
          <w:highlight w:val="none"/>
        </w:rPr>
        <w:t>【</w:t>
      </w:r>
      <w:r>
        <w:rPr>
          <w:rFonts w:hint="eastAsia"/>
          <w:color w:val="000000"/>
          <w:sz w:val="21"/>
          <w:szCs w:val="21"/>
          <w:highlight w:val="none"/>
        </w:rPr>
        <w:t>203041</w:t>
      </w:r>
      <w:r>
        <w:rPr>
          <w:rFonts w:hint="eastAsia"/>
          <w:color w:val="000000"/>
          <w:sz w:val="21"/>
          <w:szCs w:val="21"/>
          <w:highlight w:val="none"/>
          <w:lang w:val="en-US" w:eastAsia="zh-CN"/>
        </w:rPr>
        <w:t>0</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课程学分：</w:t>
      </w:r>
      <w:r>
        <w:rPr>
          <w:color w:val="000000"/>
          <w:sz w:val="21"/>
          <w:szCs w:val="21"/>
          <w:highlight w:val="none"/>
        </w:rPr>
        <w:t>【</w:t>
      </w:r>
      <w:r>
        <w:rPr>
          <w:rFonts w:hint="eastAsia"/>
          <w:color w:val="000000"/>
          <w:sz w:val="21"/>
          <w:szCs w:val="21"/>
          <w:highlight w:val="none"/>
          <w:lang w:val="en-US" w:eastAsia="zh-CN"/>
        </w:rPr>
        <w:t>2</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面向专业：</w:t>
      </w:r>
      <w:r>
        <w:rPr>
          <w:color w:val="000000"/>
          <w:sz w:val="21"/>
          <w:szCs w:val="21"/>
          <w:highlight w:val="none"/>
        </w:rPr>
        <w:t>【</w:t>
      </w:r>
      <w:r>
        <w:rPr>
          <w:rFonts w:hint="eastAsia"/>
          <w:color w:val="000000"/>
          <w:sz w:val="21"/>
          <w:szCs w:val="21"/>
          <w:highlight w:val="none"/>
          <w:lang w:eastAsia="zh-CN"/>
        </w:rPr>
        <w:t>新闻全媒体</w:t>
      </w:r>
      <w:r>
        <w:rPr>
          <w:rFonts w:hint="eastAsia"/>
          <w:color w:val="000000"/>
          <w:sz w:val="21"/>
          <w:szCs w:val="21"/>
          <w:highlight w:val="none"/>
          <w:lang w:val="en-US" w:eastAsia="zh-CN"/>
        </w:rPr>
        <w:t>B17-1、新闻全媒体B17-2</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课程性质：</w:t>
      </w:r>
      <w:r>
        <w:rPr>
          <w:color w:val="000000"/>
          <w:sz w:val="21"/>
          <w:szCs w:val="21"/>
          <w:highlight w:val="none"/>
        </w:rPr>
        <w:t>【</w:t>
      </w:r>
      <w:r>
        <w:rPr>
          <w:rFonts w:hint="eastAsia"/>
          <w:color w:val="000000"/>
          <w:sz w:val="21"/>
          <w:szCs w:val="21"/>
          <w:highlight w:val="none"/>
        </w:rPr>
        <w:t>系级</w:t>
      </w:r>
      <w:r>
        <w:rPr>
          <w:rFonts w:hint="eastAsia"/>
          <w:color w:val="000000"/>
          <w:sz w:val="21"/>
          <w:szCs w:val="21"/>
          <w:highlight w:val="none"/>
          <w:lang w:eastAsia="zh-CN"/>
        </w:rPr>
        <w:t>专业课程</w:t>
      </w:r>
      <w:r>
        <w:rPr>
          <w:color w:val="000000"/>
          <w:sz w:val="21"/>
          <w:szCs w:val="21"/>
          <w:highlight w:val="none"/>
        </w:rPr>
        <w:t>】</w:t>
      </w:r>
    </w:p>
    <w:p>
      <w:pPr>
        <w:snapToGrid w:val="0"/>
        <w:spacing w:line="288" w:lineRule="auto"/>
        <w:ind w:firstLine="413" w:firstLineChars="196"/>
        <w:rPr>
          <w:b/>
          <w:bCs/>
          <w:color w:val="000000"/>
          <w:sz w:val="21"/>
          <w:szCs w:val="21"/>
          <w:highlight w:val="none"/>
        </w:rPr>
      </w:pPr>
      <w:r>
        <w:rPr>
          <w:b/>
          <w:bCs/>
          <w:color w:val="000000"/>
          <w:sz w:val="21"/>
          <w:szCs w:val="21"/>
          <w:highlight w:val="none"/>
        </w:rPr>
        <w:t>开课院系：</w:t>
      </w:r>
      <w:r>
        <w:rPr>
          <w:rFonts w:hint="eastAsia"/>
          <w:b/>
          <w:bCs/>
          <w:color w:val="000000"/>
          <w:sz w:val="21"/>
          <w:szCs w:val="21"/>
          <w:highlight w:val="none"/>
          <w:lang w:eastAsia="zh-CN"/>
        </w:rPr>
        <w:t>新闻传播学院新闻系</w:t>
      </w:r>
    </w:p>
    <w:p>
      <w:pPr>
        <w:snapToGrid w:val="0"/>
        <w:spacing w:line="288" w:lineRule="auto"/>
        <w:ind w:firstLine="413" w:firstLineChars="196"/>
        <w:rPr>
          <w:color w:val="000000"/>
          <w:sz w:val="21"/>
          <w:szCs w:val="21"/>
          <w:highlight w:val="none"/>
        </w:rPr>
      </w:pPr>
      <w:r>
        <w:rPr>
          <w:b/>
          <w:bCs/>
          <w:color w:val="000000"/>
          <w:sz w:val="21"/>
          <w:szCs w:val="21"/>
          <w:highlight w:val="none"/>
        </w:rPr>
        <w:t>使用教材：</w:t>
      </w:r>
    </w:p>
    <w:p>
      <w:pPr>
        <w:snapToGrid w:val="0"/>
        <w:spacing w:line="288" w:lineRule="auto"/>
        <w:ind w:firstLine="401"/>
        <w:rPr>
          <w:rFonts w:hint="eastAsia" w:ascii="宋体" w:hAnsi="宋体" w:eastAsia="宋体"/>
          <w:color w:val="000000"/>
          <w:sz w:val="21"/>
          <w:szCs w:val="21"/>
          <w:highlight w:val="none"/>
          <w:lang w:val="en-US" w:eastAsia="zh-CN"/>
        </w:rPr>
      </w:pPr>
      <w:r>
        <w:rPr>
          <w:rFonts w:ascii="宋体" w:hAnsi="宋体" w:eastAsia="宋体"/>
          <w:b/>
          <w:bCs/>
          <w:color w:val="000000"/>
          <w:sz w:val="21"/>
          <w:szCs w:val="21"/>
          <w:highlight w:val="none"/>
        </w:rPr>
        <w:t>参考</w:t>
      </w:r>
      <w:r>
        <w:rPr>
          <w:rFonts w:hint="eastAsia" w:ascii="宋体" w:hAnsi="宋体" w:eastAsia="宋体"/>
          <w:b/>
          <w:bCs/>
          <w:color w:val="000000"/>
          <w:sz w:val="21"/>
          <w:szCs w:val="21"/>
          <w:highlight w:val="none"/>
        </w:rPr>
        <w:t>书目</w:t>
      </w:r>
      <w:r>
        <w:rPr>
          <w:rFonts w:ascii="宋体" w:hAnsi="宋体" w:eastAsia="宋体"/>
          <w:color w:val="000000"/>
          <w:sz w:val="21"/>
          <w:szCs w:val="21"/>
          <w:highlight w:val="none"/>
        </w:rPr>
        <w:t>【</w:t>
      </w:r>
      <w:r>
        <w:rPr>
          <w:rFonts w:hint="eastAsia" w:ascii="宋体" w:hAnsi="宋体" w:eastAsia="宋体"/>
          <w:color w:val="000000"/>
          <w:sz w:val="21"/>
          <w:szCs w:val="21"/>
          <w:highlight w:val="none"/>
          <w:lang w:val="en-US" w:eastAsia="zh-CN"/>
        </w:rPr>
        <w:t xml:space="preserve">《数据新闻实战》刘英华著 电子工业出版社 2016年9月第1版 </w:t>
      </w: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《数据新闻概论》</w:t>
      </w:r>
      <w:r>
        <w:rPr>
          <w:rFonts w:hint="eastAsia" w:ascii="宋体" w:hAnsi="宋体" w:eastAsia="宋体"/>
          <w:color w:val="000000"/>
          <w:sz w:val="21"/>
          <w:szCs w:val="21"/>
          <w:highlight w:val="none"/>
          <w:lang w:val="en-US" w:eastAsia="zh-CN"/>
        </w:rPr>
        <w:t>方洁编著 中国人民大学出版社 2015年6月第1版</w:t>
      </w: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《数据新闻入门教程》</w:t>
      </w:r>
      <w:r>
        <w:rPr>
          <w:rFonts w:hint="eastAsia" w:ascii="宋体" w:hAnsi="宋体" w:eastAsia="宋体"/>
          <w:color w:val="000000"/>
          <w:sz w:val="21"/>
          <w:szCs w:val="21"/>
          <w:highlight w:val="none"/>
          <w:lang w:val="en-US" w:eastAsia="zh-CN"/>
        </w:rPr>
        <w:t xml:space="preserve">陈积银、曹树林主编 西安交通大学出版社 2016年8月第1版    </w:t>
      </w:r>
    </w:p>
    <w:p>
      <w:pPr>
        <w:snapToGrid w:val="0"/>
        <w:spacing w:line="288" w:lineRule="auto"/>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 xml:space="preserve"> </w:t>
      </w:r>
      <w:r>
        <w:rPr>
          <w:rFonts w:hint="eastAsia" w:ascii="宋体" w:hAnsi="宋体"/>
          <w:color w:val="000000"/>
          <w:sz w:val="21"/>
          <w:szCs w:val="21"/>
          <w:highlight w:val="none"/>
          <w:lang w:val="en-US" w:eastAsia="zh-CN"/>
        </w:rPr>
        <w:t xml:space="preserve">             </w:t>
      </w:r>
      <w:r>
        <w:rPr>
          <w:rFonts w:hint="eastAsia" w:ascii="宋体" w:hAnsi="宋体" w:eastAsia="宋体"/>
          <w:color w:val="000000"/>
          <w:sz w:val="21"/>
          <w:szCs w:val="21"/>
          <w:highlight w:val="none"/>
          <w:lang w:val="en-US" w:eastAsia="zh-CN"/>
        </w:rPr>
        <w:t>《信息图表编辑》许向东著 中国人民大学出版社 2015年7月第1版</w:t>
      </w:r>
      <w:r>
        <w:rPr>
          <w:rFonts w:ascii="宋体" w:hAnsi="宋体" w:eastAsia="宋体"/>
          <w:color w:val="000000"/>
          <w:sz w:val="21"/>
          <w:szCs w:val="21"/>
          <w:highlight w:val="none"/>
        </w:rPr>
        <w:t>】</w:t>
      </w:r>
    </w:p>
    <w:p>
      <w:pPr>
        <w:snapToGrid w:val="0"/>
        <w:spacing w:line="288" w:lineRule="auto"/>
        <w:ind w:firstLine="413" w:firstLineChars="196"/>
        <w:rPr>
          <w:rFonts w:hint="eastAsia"/>
          <w:b/>
          <w:bCs/>
          <w:color w:val="000000"/>
          <w:sz w:val="21"/>
          <w:szCs w:val="21"/>
          <w:highlight w:val="none"/>
        </w:rPr>
      </w:pPr>
      <w:r>
        <w:rPr>
          <w:rFonts w:hint="eastAsia"/>
          <w:b/>
          <w:bCs/>
          <w:color w:val="000000"/>
          <w:sz w:val="21"/>
          <w:szCs w:val="21"/>
          <w:highlight w:val="none"/>
        </w:rPr>
        <w:t>课程网站网址：</w:t>
      </w:r>
    </w:p>
    <w:p>
      <w:pPr>
        <w:snapToGrid w:val="0"/>
        <w:spacing w:line="288" w:lineRule="auto"/>
        <w:ind w:firstLine="420" w:firstLineChars="2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https://elearning.gench.edu.cn:8443/webapps/discussionboard/do/conference?toggle_mode=edit&amp;action=list_forums&amp;course_id=_18050_1&amp;nav=discussion_board_entry&amp;mode=cpview</w:t>
      </w:r>
    </w:p>
    <w:p>
      <w:pPr>
        <w:adjustRightInd w:val="0"/>
        <w:snapToGrid w:val="0"/>
        <w:spacing w:line="288" w:lineRule="auto"/>
        <w:ind w:firstLine="413" w:firstLineChars="196"/>
        <w:rPr>
          <w:color w:val="000000"/>
          <w:sz w:val="21"/>
          <w:szCs w:val="21"/>
          <w:highlight w:val="none"/>
        </w:rPr>
      </w:pPr>
      <w:r>
        <w:rPr>
          <w:b/>
          <w:bCs/>
          <w:color w:val="000000"/>
          <w:sz w:val="21"/>
          <w:szCs w:val="21"/>
          <w:highlight w:val="none"/>
        </w:rPr>
        <w:t>先修课程：</w:t>
      </w:r>
      <w:r>
        <w:rPr>
          <w:color w:val="000000"/>
          <w:sz w:val="21"/>
          <w:szCs w:val="21"/>
          <w:highlight w:val="none"/>
        </w:rPr>
        <w:t>【</w:t>
      </w:r>
      <w:r>
        <w:rPr>
          <w:rFonts w:hint="eastAsia"/>
          <w:color w:val="000000"/>
          <w:sz w:val="21"/>
          <w:szCs w:val="21"/>
          <w:highlight w:val="none"/>
          <w:lang w:eastAsia="zh-CN"/>
        </w:rPr>
        <w:t>新闻学概论2030198（</w:t>
      </w:r>
      <w:r>
        <w:rPr>
          <w:rFonts w:hint="eastAsia"/>
          <w:color w:val="000000"/>
          <w:sz w:val="21"/>
          <w:szCs w:val="21"/>
          <w:highlight w:val="none"/>
          <w:lang w:val="en-US" w:eastAsia="zh-CN"/>
        </w:rPr>
        <w:t>2</w:t>
      </w:r>
      <w:r>
        <w:rPr>
          <w:rFonts w:hint="eastAsia"/>
          <w:color w:val="000000"/>
          <w:sz w:val="21"/>
          <w:szCs w:val="21"/>
          <w:highlight w:val="none"/>
          <w:lang w:eastAsia="zh-CN"/>
        </w:rPr>
        <w:t>、</w:t>
      </w:r>
      <w:r>
        <w:rPr>
          <w:rFonts w:hint="eastAsia"/>
          <w:color w:val="000000"/>
          <w:sz w:val="21"/>
          <w:szCs w:val="21"/>
          <w:highlight w:val="none"/>
          <w:lang w:val="en-US" w:eastAsia="zh-CN"/>
        </w:rPr>
        <w:t>新闻采访与写作1 2030213（2）、新闻采访与写作2 2030214（2）</w:t>
      </w:r>
      <w:r>
        <w:rPr>
          <w:color w:val="000000"/>
          <w:sz w:val="21"/>
          <w:szCs w:val="21"/>
          <w:highlight w:val="none"/>
        </w:rPr>
        <w:t>】</w:t>
      </w:r>
    </w:p>
    <w:p>
      <w:pPr>
        <w:adjustRightInd w:val="0"/>
        <w:snapToGrid w:val="0"/>
        <w:spacing w:line="288" w:lineRule="auto"/>
        <w:ind w:firstLine="411" w:firstLineChars="196"/>
        <w:rPr>
          <w:color w:val="000000"/>
          <w:sz w:val="21"/>
          <w:szCs w:val="21"/>
          <w:highlight w:val="none"/>
        </w:rPr>
      </w:pP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信息化时代和大数据浪潮使社会和企业对新闻学专业的学生要求不仅会采访写稿，还应掌握一定的数据挖掘和数据分析的能力，并掌握一定的数据可视化能力。因此，本课程通过数据新闻概述、数据收集方法、数据处理与分析方法、数据可视化报道呈现等知识与技能，培养学生数据新闻选题的敏感性和处理能力，独立完成数据新闻制作的全过程。</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本课程教学需培养以下四方面能力：培养学生能用图形叙事的意识；建立学生对数据信息描述的逻辑；训练学生发散性思维的能力；提高学生数据信息整合和图形设计的综合能力。课程通过项目制教学方法，指导学生进行数据新闻选题，勾画草图，进行PPT选题汇报，确定选题和数据新闻的逻辑关系，最终以信息图形式在微信公众号发表数据新闻作品。</w:t>
      </w: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20" w:firstLineChars="200"/>
        <w:rPr>
          <w:rFonts w:hint="eastAsia" w:eastAsiaTheme="minorEastAsia"/>
          <w:color w:val="000000"/>
          <w:sz w:val="21"/>
          <w:szCs w:val="21"/>
          <w:highlight w:val="none"/>
          <w:lang w:eastAsia="zh-CN"/>
        </w:rPr>
      </w:pPr>
      <w:r>
        <w:rPr>
          <w:rFonts w:hint="eastAsia"/>
          <w:color w:val="000000"/>
          <w:sz w:val="21"/>
          <w:szCs w:val="21"/>
          <w:highlight w:val="none"/>
          <w:lang w:eastAsia="zh-CN"/>
        </w:rPr>
        <w:t>本课程适合有一定的新闻学基础知识、新闻采访与写作知识与技能的新闻学本科三年级学生。</w:t>
      </w:r>
    </w:p>
    <w:p>
      <w:pPr>
        <w:widowControl/>
        <w:spacing w:beforeLines="50" w:afterLines="50" w:line="288" w:lineRule="auto"/>
        <w:ind w:firstLine="360" w:firstLineChars="150"/>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专业毕业要求</w:t>
            </w:r>
          </w:p>
        </w:tc>
        <w:tc>
          <w:tcPr>
            <w:tcW w:w="727"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1"/>
                <w:szCs w:val="21"/>
                <w:highlight w:val="none"/>
              </w:rPr>
            </w:pPr>
            <w:r>
              <w:rPr>
                <w:rFonts w:hint="eastAsia" w:ascii="仿宋" w:hAnsi="仿宋" w:eastAsia="仿宋" w:cs="宋体"/>
                <w:color w:val="000000"/>
                <w:kern w:val="0"/>
                <w:sz w:val="21"/>
                <w:szCs w:val="21"/>
                <w:highlight w:val="none"/>
              </w:rPr>
              <w:t>LO11：（此处请填写各专业的毕业要求）</w:t>
            </w:r>
          </w:p>
        </w:tc>
        <w:tc>
          <w:tcPr>
            <w:tcW w:w="727" w:type="dxa"/>
            <w:vAlign w:val="center"/>
          </w:tcPr>
          <w:p>
            <w:pPr>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LO21：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LO31：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LO32：</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LO33：LO331熟悉传统的新闻体例，并能与时俱进地应用新媒体写作方式。</w:t>
            </w:r>
          </w:p>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LO332进行有传播价值的文稿写作</w:t>
            </w:r>
            <w:r>
              <w:rPr>
                <w:rFonts w:hint="eastAsia" w:ascii="仿宋" w:hAnsi="仿宋" w:eastAsia="仿宋" w:cs="宋体"/>
                <w:color w:val="000000"/>
                <w:kern w:val="0"/>
                <w:sz w:val="21"/>
                <w:szCs w:val="21"/>
                <w:highlight w:val="none"/>
                <w:lang w:eastAsia="zh-CN"/>
              </w:rPr>
              <w:t>。</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LO34：</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LO35：L0351熟悉传统媒介并关注新媒介与时俱进的新变化。L0352娴熟掌握至少两种传播媒介应用技能。</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LO36：</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LO41：LO414身心健康，能承受学习和生活中的压力。</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LO51：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LO61：LO613能把现代信息技术融入到新闻宣传工作各个环节。</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LO71：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LO81：</w:t>
            </w:r>
          </w:p>
        </w:tc>
        <w:tc>
          <w:tcPr>
            <w:tcW w:w="727" w:type="dxa"/>
            <w:vAlign w:val="center"/>
          </w:tcPr>
          <w:p>
            <w:pPr>
              <w:widowControl/>
              <w:jc w:val="center"/>
              <w:rPr>
                <w:rFonts w:ascii="仿宋" w:hAnsi="仿宋" w:eastAsia="仿宋" w:cs="宋体"/>
                <w:color w:val="000000"/>
                <w:kern w:val="0"/>
                <w:sz w:val="21"/>
                <w:szCs w:val="21"/>
                <w:highlight w:val="none"/>
              </w:rPr>
            </w:pP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4"/>
        <w:tblpPr w:leftFromText="180" w:rightFromText="180" w:vertAnchor="text" w:horzAnchor="page" w:tblpX="2037" w:tblpY="27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28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序号</w:t>
            </w:r>
          </w:p>
        </w:tc>
        <w:tc>
          <w:tcPr>
            <w:tcW w:w="2555" w:type="dxa"/>
            <w:shd w:val="clear" w:color="auto" w:fill="auto"/>
          </w:tcPr>
          <w:p>
            <w:pPr>
              <w:snapToGrid w:val="0"/>
              <w:spacing w:line="288" w:lineRule="auto"/>
              <w:jc w:val="center"/>
              <w:rPr>
                <w:b/>
                <w:color w:val="000000"/>
                <w:sz w:val="21"/>
                <w:szCs w:val="21"/>
                <w:highlight w:val="none"/>
              </w:rPr>
            </w:pPr>
            <w:r>
              <w:rPr>
                <w:rFonts w:hint="eastAsia"/>
                <w:b/>
                <w:color w:val="000000"/>
                <w:sz w:val="21"/>
                <w:szCs w:val="21"/>
                <w:highlight w:val="none"/>
              </w:rPr>
              <w:t>课程预期学习成果</w:t>
            </w:r>
          </w:p>
        </w:tc>
        <w:tc>
          <w:tcPr>
            <w:tcW w:w="3289"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教与学方式</w:t>
            </w:r>
          </w:p>
        </w:tc>
        <w:tc>
          <w:tcPr>
            <w:tcW w:w="1673"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1</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熟悉传统的新闻体例，并能与时俱进地应用新媒体写作方式</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数据新闻选题、小组讨论</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2</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进行有传播价值的文稿写作</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案例讲解、小组讨论</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3</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熟悉传统媒介并关注新媒介与时俱进的新变化</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课外阅读资料（书刊、论文、新闻报道）</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4</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娴熟掌握至少两种传播媒介应用技能</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讲授、练习</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5</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身心健康，能承受学习和生活中的压力</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小组根据时间节点准时完成数据新闻作品的每个流程</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6</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能把现代信息技术融入到新闻宣传工作各个环节</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作品分享与推介</w:t>
            </w:r>
          </w:p>
        </w:tc>
        <w:tc>
          <w:tcPr>
            <w:tcW w:w="1673"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参加学院数据新闻大赛</w:t>
            </w:r>
          </w:p>
        </w:tc>
      </w:tr>
    </w:tbl>
    <w:p>
      <w:pPr>
        <w:widowControl/>
        <w:spacing w:beforeLines="50" w:afterLines="50" w:line="288" w:lineRule="auto"/>
        <w:jc w:val="left"/>
        <w:rPr>
          <w:rFonts w:hint="eastAsia" w:ascii="黑体" w:hAnsi="宋体" w:eastAsia="黑体"/>
          <w:sz w:val="24"/>
          <w:highlight w:val="none"/>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val="en-US" w:eastAsia="zh-CN"/>
              </w:rPr>
            </w:pPr>
            <w:r>
              <w:rPr>
                <w:rFonts w:hint="eastAsia" w:ascii="宋体" w:hAnsi="宋体"/>
                <w:b/>
                <w:bCs/>
                <w:sz w:val="21"/>
                <w:szCs w:val="21"/>
                <w:highlight w:val="none"/>
                <w:vertAlign w:val="baseline"/>
                <w:lang w:val="en-US" w:eastAsia="zh-CN"/>
              </w:rPr>
              <w:t>单元及课时</w:t>
            </w:r>
          </w:p>
        </w:tc>
        <w:tc>
          <w:tcPr>
            <w:tcW w:w="1228"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工作任务</w:t>
            </w:r>
          </w:p>
        </w:tc>
        <w:tc>
          <w:tcPr>
            <w:tcW w:w="1612"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技能要求</w:t>
            </w:r>
          </w:p>
        </w:tc>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知识要求</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项目（综合运用）</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讲解与案例分析</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24课时</w:t>
            </w:r>
          </w:p>
        </w:tc>
        <w:tc>
          <w:tcPr>
            <w:tcW w:w="1228"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eastAsiaTheme="minorEastAsia"/>
                <w:sz w:val="21"/>
                <w:szCs w:val="21"/>
                <w:highlight w:val="none"/>
                <w:vertAlign w:val="baseline"/>
                <w:lang w:eastAsia="zh-CN"/>
              </w:rPr>
              <w:t>介绍数据新闻这一新型的新闻报道形态以及独立完成数据新闻制作的过程</w:t>
            </w:r>
          </w:p>
        </w:tc>
        <w:tc>
          <w:tcPr>
            <w:tcW w:w="1612" w:type="dxa"/>
            <w:vAlign w:val="center"/>
          </w:tcPr>
          <w:p>
            <w:pPr>
              <w:numPr>
                <w:ilvl w:val="0"/>
                <w:numId w:val="2"/>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掌握公开发表数据的搜集与未公开发表数据的采集方法；</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能运用</w:t>
            </w:r>
            <w:r>
              <w:rPr>
                <w:rFonts w:hint="eastAsia" w:ascii="宋体" w:hAnsi="宋体"/>
                <w:sz w:val="21"/>
                <w:szCs w:val="21"/>
                <w:highlight w:val="none"/>
                <w:vertAlign w:val="baseline"/>
              </w:rPr>
              <w:t>SPSS统计</w:t>
            </w:r>
            <w:r>
              <w:rPr>
                <w:rFonts w:hint="eastAsia" w:ascii="宋体" w:hAnsi="宋体"/>
                <w:sz w:val="21"/>
                <w:szCs w:val="21"/>
                <w:highlight w:val="none"/>
                <w:vertAlign w:val="baseline"/>
                <w:lang w:eastAsia="zh-CN"/>
              </w:rPr>
              <w:t>软件对数据进行清理与分析；</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能综合获取的数据资料构思新闻报道；</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rPr>
              <w:t>掌握信息图表的设计和制作</w:t>
            </w:r>
            <w:r>
              <w:rPr>
                <w:rFonts w:hint="eastAsia" w:ascii="宋体" w:hAnsi="宋体"/>
                <w:sz w:val="21"/>
                <w:szCs w:val="21"/>
                <w:highlight w:val="none"/>
                <w:vertAlign w:val="baseline"/>
                <w:lang w:eastAsia="zh-CN"/>
              </w:rPr>
              <w:t>；</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掌握</w:t>
            </w:r>
            <w:r>
              <w:rPr>
                <w:rFonts w:hint="eastAsia" w:ascii="宋体" w:hAnsi="宋体"/>
                <w:sz w:val="21"/>
                <w:szCs w:val="21"/>
                <w:highlight w:val="none"/>
                <w:vertAlign w:val="baseline"/>
                <w:lang w:val="en-US" w:eastAsia="zh-CN"/>
              </w:rPr>
              <w:t>Tableau数据可视化操作。</w:t>
            </w:r>
          </w:p>
          <w:p>
            <w:pPr>
              <w:numPr>
                <w:ilvl w:val="0"/>
                <w:numId w:val="0"/>
              </w:numPr>
              <w:snapToGrid w:val="0"/>
              <w:spacing w:line="288" w:lineRule="auto"/>
              <w:jc w:val="both"/>
              <w:rPr>
                <w:rFonts w:hint="eastAsia" w:ascii="宋体" w:hAnsi="宋体"/>
                <w:sz w:val="21"/>
                <w:szCs w:val="21"/>
                <w:highlight w:val="none"/>
                <w:vertAlign w:val="baseline"/>
              </w:rPr>
            </w:pP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）掌握数据分析的能力；</w:t>
            </w: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）掌握数据可视化报道的能力。</w:t>
            </w:r>
          </w:p>
        </w:tc>
        <w:tc>
          <w:tcPr>
            <w:tcW w:w="1420" w:type="dxa"/>
            <w:vAlign w:val="center"/>
          </w:tcPr>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理解</w:t>
            </w:r>
            <w:r>
              <w:rPr>
                <w:rFonts w:hint="eastAsia" w:ascii="宋体" w:hAnsi="宋体"/>
                <w:sz w:val="21"/>
                <w:szCs w:val="21"/>
                <w:highlight w:val="none"/>
                <w:vertAlign w:val="baseline"/>
              </w:rPr>
              <w:t>数据与数据新闻</w:t>
            </w:r>
            <w:r>
              <w:rPr>
                <w:rFonts w:hint="eastAsia" w:ascii="宋体" w:hAnsi="宋体"/>
                <w:sz w:val="21"/>
                <w:szCs w:val="21"/>
                <w:highlight w:val="none"/>
                <w:vertAlign w:val="baseline"/>
                <w:lang w:eastAsia="zh-CN"/>
              </w:rPr>
              <w:t>的内涵，</w:t>
            </w:r>
            <w:r>
              <w:rPr>
                <w:rFonts w:hint="eastAsia" w:ascii="宋体" w:hAnsi="宋体"/>
                <w:sz w:val="21"/>
                <w:szCs w:val="21"/>
                <w:highlight w:val="none"/>
                <w:vertAlign w:val="baseline"/>
              </w:rPr>
              <w:t>建立对数据的基本概念</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知道数据新闻的</w:t>
            </w:r>
            <w:r>
              <w:rPr>
                <w:rFonts w:hint="eastAsia" w:ascii="宋体" w:hAnsi="宋体"/>
                <w:sz w:val="21"/>
                <w:szCs w:val="21"/>
                <w:highlight w:val="none"/>
                <w:vertAlign w:val="baseline"/>
              </w:rPr>
              <w:t>基本特征和构成要素，了解数据新闻与精确新闻报道的区别与联系</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w:t>
            </w:r>
            <w:r>
              <w:rPr>
                <w:rFonts w:hint="eastAsia" w:ascii="宋体" w:hAnsi="宋体"/>
                <w:sz w:val="21"/>
                <w:szCs w:val="21"/>
                <w:highlight w:val="none"/>
                <w:vertAlign w:val="baseline"/>
              </w:rPr>
              <w:t>统计学基础知识</w:t>
            </w:r>
            <w:r>
              <w:rPr>
                <w:rFonts w:hint="eastAsia" w:ascii="宋体" w:hAnsi="宋体"/>
                <w:sz w:val="21"/>
                <w:szCs w:val="21"/>
                <w:highlight w:val="none"/>
                <w:vertAlign w:val="baseline"/>
                <w:lang w:eastAsia="zh-CN"/>
              </w:rPr>
              <w:t>。</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重点与难点：熟悉数据与统计学基础知识。</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tc>
        <w:tc>
          <w:tcPr>
            <w:tcW w:w="1421"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学生通过所学知识，结合自身的兴趣点进行数据新闻选题</w:t>
            </w:r>
            <w:r>
              <w:rPr>
                <w:rFonts w:hint="eastAsia"/>
                <w:sz w:val="21"/>
                <w:szCs w:val="21"/>
                <w:highlight w:val="none"/>
              </w:rPr>
              <w:t>，</w:t>
            </w:r>
            <w:r>
              <w:rPr>
                <w:rFonts w:hint="eastAsia"/>
                <w:sz w:val="21"/>
                <w:szCs w:val="21"/>
                <w:highlight w:val="none"/>
                <w:lang w:eastAsia="zh-CN"/>
              </w:rPr>
              <w:t>搜集数据资料，勾画</w:t>
            </w:r>
            <w:r>
              <w:rPr>
                <w:rFonts w:hint="eastAsia"/>
                <w:sz w:val="21"/>
                <w:szCs w:val="21"/>
                <w:highlight w:val="none"/>
              </w:rPr>
              <w:t>草图，</w:t>
            </w:r>
            <w:r>
              <w:rPr>
                <w:rFonts w:hint="eastAsia"/>
                <w:sz w:val="21"/>
                <w:szCs w:val="21"/>
                <w:highlight w:val="none"/>
                <w:lang w:eastAsia="zh-CN"/>
              </w:rPr>
              <w:t>构造故事，</w:t>
            </w:r>
            <w:r>
              <w:rPr>
                <w:rFonts w:hint="eastAsia"/>
                <w:sz w:val="21"/>
                <w:szCs w:val="21"/>
                <w:highlight w:val="none"/>
              </w:rPr>
              <w:t>确定选题和数据新闻的逻辑关系</w:t>
            </w:r>
            <w:r>
              <w:rPr>
                <w:rFonts w:hint="eastAsia"/>
                <w:sz w:val="21"/>
                <w:szCs w:val="21"/>
                <w:highlight w:val="none"/>
                <w:lang w:eastAsia="zh-CN"/>
              </w:rPr>
              <w:t>。</w:t>
            </w:r>
          </w:p>
        </w:tc>
        <w:tc>
          <w:tcPr>
            <w:tcW w:w="1421" w:type="dxa"/>
            <w:vAlign w:val="center"/>
          </w:tcPr>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课堂表现，无迟到早退、无故旷课现象，课堂秩序及互动良好；</w:t>
            </w:r>
          </w:p>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数据新闻选题合理，数据可得性强，数据与新闻报道具有较强的逻辑性。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numPr>
                <w:ilvl w:val="0"/>
                <w:numId w:val="5"/>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数据新闻选题报告与作品讲评</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8课时</w:t>
            </w:r>
          </w:p>
        </w:tc>
        <w:tc>
          <w:tcPr>
            <w:tcW w:w="1228" w:type="dxa"/>
            <w:vAlign w:val="center"/>
          </w:tcPr>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）组织学生按小组进行数据新闻选题汇报；</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）对汇报小组数据新闻作品进行讲评；</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3</w:t>
            </w:r>
            <w:r>
              <w:rPr>
                <w:rFonts w:hint="eastAsia" w:ascii="宋体" w:hAnsi="宋体"/>
                <w:sz w:val="21"/>
                <w:szCs w:val="21"/>
                <w:highlight w:val="none"/>
                <w:vertAlign w:val="baseline"/>
                <w:lang w:eastAsia="zh-CN"/>
              </w:rPr>
              <w:t>）组织其他小组学生就汇报小组的综合表现进行评价。</w:t>
            </w:r>
          </w:p>
        </w:tc>
        <w:tc>
          <w:tcPr>
            <w:tcW w:w="1612"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掌握资料展示与口头汇报的能力。</w:t>
            </w:r>
          </w:p>
        </w:tc>
        <w:tc>
          <w:tcPr>
            <w:tcW w:w="1420"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val="en-US" w:eastAsia="zh-CN"/>
              </w:rPr>
              <w:t xml:space="preserve"> 熟知</w:t>
            </w:r>
            <w:r>
              <w:rPr>
                <w:rFonts w:hint="eastAsia" w:ascii="宋体" w:hAnsi="宋体"/>
                <w:sz w:val="21"/>
                <w:szCs w:val="21"/>
                <w:highlight w:val="none"/>
                <w:vertAlign w:val="baseline"/>
                <w:lang w:eastAsia="zh-CN"/>
              </w:rPr>
              <w:t>数据新闻制作流程。</w:t>
            </w:r>
          </w:p>
        </w:tc>
        <w:tc>
          <w:tcPr>
            <w:tcW w:w="1421" w:type="dxa"/>
            <w:vAlign w:val="center"/>
          </w:tcPr>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eastAsia="zh-CN"/>
              </w:rPr>
              <w:t>学生按小组进行口头报告：结合</w:t>
            </w:r>
            <w:r>
              <w:rPr>
                <w:rFonts w:hint="eastAsia" w:ascii="宋体" w:hAnsi="宋体"/>
                <w:sz w:val="21"/>
                <w:szCs w:val="21"/>
                <w:highlight w:val="none"/>
                <w:vertAlign w:val="baseline"/>
                <w:lang w:val="en-US" w:eastAsia="zh-CN"/>
              </w:rPr>
              <w:t>PPT将数据新闻选题进行汇报，对选题所需数据的采集、清理与分析进行汇报，对数据与新闻报道的逻辑性进行汇报。</w:t>
            </w:r>
          </w:p>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其他小组学生运用所学知识对汇报小组的选题汇报进行评价。</w:t>
            </w:r>
          </w:p>
        </w:tc>
        <w:tc>
          <w:tcPr>
            <w:tcW w:w="1421" w:type="dxa"/>
            <w:vAlign w:val="center"/>
          </w:tcPr>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整个报告清晰地围绕着选题进行展开；</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展示资料的完整性与美观性；</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注重口头汇报的语言艺术与表达效果。</w:t>
            </w:r>
          </w:p>
        </w:tc>
      </w:tr>
    </w:tbl>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1"/>
                <w:szCs w:val="21"/>
                <w:highlight w:val="none"/>
              </w:rPr>
            </w:pPr>
            <w:r>
              <w:rPr>
                <w:rFonts w:hint="eastAsia" w:ascii="宋体" w:hAnsi="宋体"/>
                <w:sz w:val="21"/>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1"/>
                <w:szCs w:val="21"/>
                <w:highlight w:val="none"/>
              </w:rPr>
            </w:pPr>
            <w:r>
              <w:rPr>
                <w:rFonts w:hint="eastAsia" w:ascii="宋体" w:hAnsi="宋体"/>
                <w:sz w:val="21"/>
                <w:szCs w:val="21"/>
                <w:highlight w:val="none"/>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1"/>
                <w:szCs w:val="21"/>
                <w:highlight w:val="none"/>
              </w:rPr>
            </w:pPr>
            <w:r>
              <w:rPr>
                <w:rFonts w:hint="eastAsia" w:ascii="宋体" w:hAnsi="宋体"/>
                <w:sz w:val="21"/>
                <w:szCs w:val="21"/>
                <w:highlight w:val="none"/>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1"/>
                <w:szCs w:val="21"/>
                <w:highlight w:val="none"/>
              </w:rPr>
            </w:pPr>
            <w:r>
              <w:rPr>
                <w:rFonts w:hint="eastAsia" w:ascii="宋体" w:hAnsi="宋体"/>
                <w:sz w:val="21"/>
                <w:szCs w:val="21"/>
                <w:highlight w:val="none"/>
              </w:rPr>
              <w:t>实验</w:t>
            </w:r>
          </w:p>
          <w:p>
            <w:pPr>
              <w:snapToGrid w:val="0"/>
              <w:jc w:val="center"/>
              <w:rPr>
                <w:rFonts w:ascii="宋体"/>
                <w:sz w:val="21"/>
                <w:szCs w:val="21"/>
                <w:highlight w:val="none"/>
              </w:rPr>
            </w:pPr>
            <w:r>
              <w:rPr>
                <w:rFonts w:hint="eastAsia" w:ascii="宋体" w:hAnsi="宋体"/>
                <w:sz w:val="21"/>
                <w:szCs w:val="21"/>
                <w:highlight w:val="none"/>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1"/>
                <w:szCs w:val="21"/>
                <w:highlight w:val="none"/>
              </w:rPr>
            </w:pPr>
            <w:r>
              <w:rPr>
                <w:rFonts w:hint="eastAsia" w:ascii="宋体"/>
                <w:sz w:val="21"/>
                <w:szCs w:val="21"/>
                <w:highlight w:val="none"/>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1"/>
                <w:szCs w:val="21"/>
                <w:highlight w:val="none"/>
              </w:rPr>
            </w:pPr>
            <w:r>
              <w:rPr>
                <w:rFonts w:hint="eastAsia" w:ascii="宋体" w:hAnsi="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21"/>
                <w:szCs w:val="21"/>
                <w:highlight w:val="none"/>
                <w:lang w:val="en-US" w:eastAsia="zh-CN"/>
              </w:rPr>
            </w:pPr>
            <w:r>
              <w:rPr>
                <w:rFonts w:hint="eastAsia" w:ascii="宋体"/>
                <w:sz w:val="21"/>
                <w:szCs w:val="21"/>
                <w:highlight w:val="none"/>
                <w:lang w:val="en-US" w:eastAsia="zh-CN"/>
              </w:rPr>
              <w:t>1</w:t>
            </w:r>
          </w:p>
          <w:p>
            <w:pPr>
              <w:snapToGrid w:val="0"/>
              <w:spacing w:beforeLines="50" w:afterLines="50" w:line="288" w:lineRule="auto"/>
              <w:jc w:val="center"/>
              <w:rPr>
                <w:rFonts w:hint="eastAsia" w:ascii="宋体"/>
                <w:sz w:val="21"/>
                <w:szCs w:val="21"/>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1"/>
                <w:szCs w:val="21"/>
                <w:highlight w:val="none"/>
              </w:rPr>
            </w:pPr>
            <w:r>
              <w:rPr>
                <w:rFonts w:hint="eastAsia" w:ascii="宋体" w:hAnsi="宋体"/>
                <w:sz w:val="21"/>
                <w:szCs w:val="21"/>
                <w:highlight w:val="none"/>
              </w:rPr>
              <w:t>SPSS软件应用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1"/>
                <w:szCs w:val="21"/>
                <w:highlight w:val="none"/>
              </w:rPr>
            </w:pPr>
            <w:r>
              <w:rPr>
                <w:rFonts w:hint="eastAsia" w:ascii="宋体" w:hAnsi="宋体"/>
                <w:sz w:val="21"/>
                <w:szCs w:val="21"/>
                <w:highlight w:val="none"/>
              </w:rPr>
              <w:t>通过该项目实际操作演练，使学生能运用SPSS统计软件对数据进行清理与分析，并熟练掌握SPSS软件。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1"/>
                <w:szCs w:val="21"/>
                <w:highlight w:val="none"/>
                <w:lang w:val="en-US" w:eastAsia="zh-CN"/>
              </w:rPr>
            </w:pPr>
            <w:r>
              <w:rPr>
                <w:rFonts w:hint="eastAsia" w:ascii="宋体"/>
                <w:sz w:val="21"/>
                <w:szCs w:val="21"/>
                <w:highlight w:val="none"/>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1"/>
                <w:szCs w:val="21"/>
                <w:highlight w:val="none"/>
                <w:lang w:eastAsia="zh-CN"/>
              </w:rPr>
            </w:pPr>
            <w:r>
              <w:rPr>
                <w:rFonts w:hint="eastAsia" w:ascii="宋体"/>
                <w:sz w:val="21"/>
                <w:szCs w:val="21"/>
                <w:highlight w:val="none"/>
                <w:lang w:eastAsia="zh-CN"/>
              </w:rPr>
              <w:t>综合性</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1"/>
                <w:szCs w:val="21"/>
                <w:highlight w:val="none"/>
                <w:lang w:val="en-US" w:eastAsia="zh-CN"/>
              </w:rPr>
            </w:pPr>
            <w:r>
              <w:rPr>
                <w:rFonts w:hint="eastAsia" w:ascii="宋体"/>
                <w:sz w:val="21"/>
                <w:szCs w:val="21"/>
                <w:highlight w:val="none"/>
                <w:lang w:val="en-US" w:eastAsia="zh-CN"/>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085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Tableau数据可</w:t>
                  </w:r>
                </w:p>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b w:val="0"/>
                      <w:i w:val="0"/>
                      <w:caps w:val="0"/>
                      <w:color w:val="000000"/>
                      <w:spacing w:val="0"/>
                      <w:sz w:val="21"/>
                      <w:szCs w:val="21"/>
                    </w:rPr>
                  </w:pPr>
                  <w:r>
                    <w:rPr>
                      <w:rFonts w:hint="eastAsia" w:ascii="宋体" w:hAnsi="宋体"/>
                      <w:sz w:val="21"/>
                      <w:szCs w:val="21"/>
                      <w:highlight w:val="none"/>
                      <w:lang w:val="en-US" w:eastAsia="zh-CN"/>
                    </w:rPr>
                    <w:t>视化实验</w:t>
                  </w:r>
                </w:p>
              </w:tc>
            </w:tr>
          </w:tbl>
          <w:p>
            <w:pPr>
              <w:snapToGrid w:val="0"/>
              <w:spacing w:beforeLines="50" w:afterLines="50" w:line="288" w:lineRule="auto"/>
              <w:jc w:val="center"/>
              <w:rPr>
                <w:rFonts w:ascii="宋体"/>
                <w:sz w:val="21"/>
                <w:szCs w:val="21"/>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1"/>
                <w:szCs w:val="21"/>
                <w:highlight w:val="none"/>
              </w:rPr>
            </w:pPr>
            <w:r>
              <w:rPr>
                <w:rFonts w:hint="eastAsia" w:ascii="宋体" w:hAnsi="宋体"/>
                <w:sz w:val="21"/>
                <w:szCs w:val="21"/>
                <w:highlight w:val="none"/>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1"/>
                <w:szCs w:val="21"/>
                <w:highlight w:val="none"/>
                <w:lang w:val="en-US" w:eastAsia="zh-CN"/>
              </w:rPr>
            </w:pPr>
            <w:r>
              <w:rPr>
                <w:rFonts w:hint="eastAsia" w:ascii="宋体"/>
                <w:sz w:val="21"/>
                <w:szCs w:val="21"/>
                <w:highlight w:val="none"/>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21"/>
                <w:szCs w:val="21"/>
                <w:highlight w:val="none"/>
                <w:lang w:eastAsia="zh-CN"/>
              </w:rPr>
            </w:pPr>
            <w:r>
              <w:rPr>
                <w:rFonts w:hint="eastAsia" w:ascii="宋体"/>
                <w:sz w:val="21"/>
                <w:szCs w:val="21"/>
                <w:highlight w:val="none"/>
                <w:lang w:eastAsia="zh-CN"/>
              </w:rPr>
              <w:t>综合性</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1"/>
                <w:szCs w:val="21"/>
                <w:highlight w:val="none"/>
              </w:rPr>
            </w:pPr>
          </w:p>
        </w:tc>
      </w:tr>
    </w:tbl>
    <w:p>
      <w:pPr>
        <w:snapToGrid w:val="0"/>
        <w:spacing w:line="288" w:lineRule="auto"/>
        <w:ind w:right="2520" w:firstLine="400" w:firstLineChars="200"/>
        <w:rPr>
          <w:sz w:val="20"/>
          <w:szCs w:val="20"/>
          <w:highlight w:val="none"/>
        </w:rPr>
      </w:pPr>
    </w:p>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tbl>
      <w:tblPr>
        <w:tblStyle w:val="4"/>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 w:val="21"/>
                <w:szCs w:val="21"/>
                <w:highlight w:val="none"/>
              </w:rPr>
            </w:pPr>
            <w:bookmarkStart w:id="1" w:name="_GoBack"/>
            <w:r>
              <w:rPr>
                <w:rFonts w:hint="eastAsia" w:ascii="宋体" w:hAnsi="宋体"/>
                <w:bCs/>
                <w:color w:val="000000"/>
                <w:sz w:val="21"/>
                <w:szCs w:val="21"/>
                <w:highlight w:val="none"/>
              </w:rPr>
              <w:t>总评构成（1+</w:t>
            </w:r>
            <w:r>
              <w:rPr>
                <w:rFonts w:ascii="宋体" w:hAnsi="宋体"/>
                <w:bCs/>
                <w:color w:val="000000"/>
                <w:sz w:val="21"/>
                <w:szCs w:val="21"/>
                <w:highlight w:val="none"/>
              </w:rPr>
              <w:t>X</w:t>
            </w:r>
            <w:r>
              <w:rPr>
                <w:rFonts w:hint="eastAsia" w:ascii="宋体" w:hAnsi="宋体"/>
                <w:bCs/>
                <w:color w:val="000000"/>
                <w:sz w:val="21"/>
                <w:szCs w:val="21"/>
                <w:highlight w:val="none"/>
              </w:rPr>
              <w:t>）</w:t>
            </w:r>
          </w:p>
        </w:tc>
        <w:tc>
          <w:tcPr>
            <w:tcW w:w="5103"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评价方式</w:t>
            </w:r>
          </w:p>
        </w:tc>
        <w:tc>
          <w:tcPr>
            <w:tcW w:w="2127"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数据新闻作品</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纸笔测验</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eastAsiaTheme="minorEastAsia"/>
                <w:bCs/>
                <w:color w:val="000000"/>
                <w:sz w:val="21"/>
                <w:szCs w:val="21"/>
                <w:highlight w:val="none"/>
                <w:lang w:eastAsia="zh-CN"/>
              </w:rPr>
              <w:t>口头报告</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文献综述</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10%</w:t>
            </w:r>
          </w:p>
        </w:tc>
      </w:tr>
      <w:bookmarkEnd w:id="1"/>
    </w:tbl>
    <w:p>
      <w:pPr>
        <w:snapToGrid w:val="0"/>
        <w:spacing w:before="120" w:after="120" w:line="288" w:lineRule="auto"/>
        <w:ind w:firstLine="400" w:firstLineChars="200"/>
        <w:rPr>
          <w:rFonts w:ascii="宋体" w:hAnsi="宋体"/>
          <w:sz w:val="20"/>
          <w:szCs w:val="20"/>
          <w:highlight w:val="none"/>
        </w:rPr>
      </w:pPr>
    </w:p>
    <w:p>
      <w:pPr>
        <w:snapToGrid w:val="0"/>
        <w:spacing w:before="120" w:after="120" w:line="288" w:lineRule="auto"/>
        <w:ind w:firstLine="400" w:firstLineChars="200"/>
        <w:rPr>
          <w:rFonts w:ascii="宋体" w:hAnsi="宋体"/>
          <w:sz w:val="20"/>
          <w:szCs w:val="20"/>
          <w:highlight w:val="none"/>
        </w:rPr>
      </w:pPr>
    </w:p>
    <w:p>
      <w:pPr>
        <w:snapToGrid w:val="0"/>
        <w:spacing w:line="288" w:lineRule="auto"/>
        <w:rPr>
          <w:sz w:val="28"/>
          <w:szCs w:val="28"/>
          <w:highlight w:val="none"/>
        </w:rPr>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张建民</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2019.09                      </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AD1B"/>
    <w:multiLevelType w:val="singleLevel"/>
    <w:tmpl w:val="59A3AD1B"/>
    <w:lvl w:ilvl="0" w:tentative="0">
      <w:start w:val="2"/>
      <w:numFmt w:val="decimal"/>
      <w:suff w:val="nothing"/>
      <w:lvlText w:val="%1、"/>
      <w:lvlJc w:val="left"/>
    </w:lvl>
  </w:abstractNum>
  <w:abstractNum w:abstractNumId="1">
    <w:nsid w:val="59A3AD30"/>
    <w:multiLevelType w:val="singleLevel"/>
    <w:tmpl w:val="59A3AD30"/>
    <w:lvl w:ilvl="0" w:tentative="0">
      <w:start w:val="1"/>
      <w:numFmt w:val="decimal"/>
      <w:suff w:val="nothing"/>
      <w:lvlText w:val="%1、"/>
      <w:lvlJc w:val="left"/>
    </w:lvl>
  </w:abstractNum>
  <w:abstractNum w:abstractNumId="2">
    <w:nsid w:val="59A3AFEB"/>
    <w:multiLevelType w:val="singleLevel"/>
    <w:tmpl w:val="59A3AFEB"/>
    <w:lvl w:ilvl="0" w:tentative="0">
      <w:start w:val="1"/>
      <w:numFmt w:val="decimal"/>
      <w:suff w:val="nothing"/>
      <w:lvlText w:val="（%1）"/>
      <w:lvlJc w:val="left"/>
    </w:lvl>
  </w:abstractNum>
  <w:abstractNum w:abstractNumId="3">
    <w:nsid w:val="59A3B27A"/>
    <w:multiLevelType w:val="singleLevel"/>
    <w:tmpl w:val="59A3B27A"/>
    <w:lvl w:ilvl="0" w:tentative="0">
      <w:start w:val="1"/>
      <w:numFmt w:val="decimal"/>
      <w:suff w:val="nothing"/>
      <w:lvlText w:val="（%1）"/>
      <w:lvlJc w:val="left"/>
    </w:lvl>
  </w:abstractNum>
  <w:abstractNum w:abstractNumId="4">
    <w:nsid w:val="59A3B77B"/>
    <w:multiLevelType w:val="singleLevel"/>
    <w:tmpl w:val="59A3B77B"/>
    <w:lvl w:ilvl="0" w:tentative="0">
      <w:start w:val="1"/>
      <w:numFmt w:val="decimal"/>
      <w:suff w:val="nothing"/>
      <w:lvlText w:val="（%1）"/>
      <w:lvlJc w:val="left"/>
    </w:lvl>
  </w:abstractNum>
  <w:abstractNum w:abstractNumId="5">
    <w:nsid w:val="59A3BF6F"/>
    <w:multiLevelType w:val="singleLevel"/>
    <w:tmpl w:val="59A3BF6F"/>
    <w:lvl w:ilvl="0" w:tentative="0">
      <w:start w:val="1"/>
      <w:numFmt w:val="decimal"/>
      <w:suff w:val="nothing"/>
      <w:lvlText w:val="（%1）"/>
      <w:lvlJc w:val="left"/>
    </w:lvl>
  </w:abstractNum>
  <w:abstractNum w:abstractNumId="6">
    <w:nsid w:val="59A3C525"/>
    <w:multiLevelType w:val="singleLevel"/>
    <w:tmpl w:val="59A3C525"/>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7B1409A"/>
    <w:rsid w:val="0A8128A6"/>
    <w:rsid w:val="0BF32A1B"/>
    <w:rsid w:val="10BD2C22"/>
    <w:rsid w:val="166929BB"/>
    <w:rsid w:val="1AB6091A"/>
    <w:rsid w:val="212A6243"/>
    <w:rsid w:val="22987C80"/>
    <w:rsid w:val="24192CCC"/>
    <w:rsid w:val="24371CA8"/>
    <w:rsid w:val="340D6CD5"/>
    <w:rsid w:val="353A5FEE"/>
    <w:rsid w:val="37AF146D"/>
    <w:rsid w:val="39A66CD4"/>
    <w:rsid w:val="3CD52CE1"/>
    <w:rsid w:val="3E9C31FA"/>
    <w:rsid w:val="410F2E6A"/>
    <w:rsid w:val="4430136C"/>
    <w:rsid w:val="4AB0382B"/>
    <w:rsid w:val="4D5C2EBE"/>
    <w:rsid w:val="569868B5"/>
    <w:rsid w:val="5878472A"/>
    <w:rsid w:val="598D3788"/>
    <w:rsid w:val="610B34BF"/>
    <w:rsid w:val="611F6817"/>
    <w:rsid w:val="64E66081"/>
    <w:rsid w:val="66CA1754"/>
    <w:rsid w:val="6F1E65D4"/>
    <w:rsid w:val="6F266C86"/>
    <w:rsid w:val="6F5042C2"/>
    <w:rsid w:val="74316312"/>
    <w:rsid w:val="780F13C8"/>
    <w:rsid w:val="7C385448"/>
    <w:rsid w:val="7E6A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2019-08-31T02:52:31Z</cp:lastPrinted>
  <dcterms:modified xsi:type="dcterms:W3CDTF">2019-08-31T02:55:56Z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