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firstLine="3092" w:firstLineChars="1100"/>
        <w:rPr>
          <w:b/>
          <w:sz w:val="28"/>
          <w:szCs w:val="30"/>
        </w:rPr>
      </w:pPr>
      <w:r>
        <w:rPr>
          <w:rFonts w:hint="eastAsia"/>
          <w:b/>
          <w:sz w:val="28"/>
          <w:szCs w:val="30"/>
        </w:rPr>
        <w:t>【数字音频技术基础】</w:t>
      </w:r>
    </w:p>
    <w:p>
      <w:pPr>
        <w:shd w:val="clear" w:color="auto" w:fill="F5F5F5"/>
        <w:jc w:val="center"/>
        <w:textAlignment w:val="top"/>
        <w:rPr>
          <w:rFonts w:ascii="Arial" w:hAnsi="Arial" w:cs="Arial"/>
          <w:kern w:val="0"/>
          <w:sz w:val="20"/>
          <w:szCs w:val="20"/>
        </w:rPr>
      </w:pPr>
      <w:r>
        <w:rPr>
          <w:rFonts w:hint="eastAsia"/>
          <w:b/>
          <w:sz w:val="28"/>
          <w:szCs w:val="30"/>
        </w:rPr>
        <w:t>【</w:t>
      </w:r>
      <w:r>
        <w:rPr>
          <w:b/>
          <w:sz w:val="28"/>
          <w:szCs w:val="30"/>
        </w:rPr>
        <w:t>Basic of digital audio technology</w:t>
      </w:r>
      <w:r>
        <w:rPr>
          <w:rFonts w:hint="eastAsia"/>
          <w:b/>
          <w:sz w:val="28"/>
          <w:szCs w:val="30"/>
        </w:rPr>
        <w:t>】</w:t>
      </w:r>
    </w:p>
    <w:p>
      <w:pPr>
        <w:spacing w:before="156" w:beforeLines="50" w:after="156" w:afterLines="50" w:line="288" w:lineRule="auto"/>
        <w:ind w:firstLine="360" w:firstLineChars="150"/>
        <w:rPr>
          <w:b/>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394" w:firstLineChars="196"/>
        <w:rPr>
          <w:sz w:val="20"/>
          <w:szCs w:val="20"/>
        </w:rPr>
      </w:pPr>
      <w:r>
        <w:rPr>
          <w:b/>
          <w:bCs/>
          <w:sz w:val="20"/>
          <w:szCs w:val="20"/>
        </w:rPr>
        <w:t>课程代码：</w:t>
      </w:r>
      <w:r>
        <w:rPr>
          <w:sz w:val="20"/>
          <w:szCs w:val="20"/>
        </w:rPr>
        <w:t>【</w:t>
      </w:r>
      <w:r>
        <w:rPr>
          <w:rFonts w:hint="eastAsia"/>
          <w:sz w:val="20"/>
          <w:szCs w:val="20"/>
        </w:rPr>
        <w:t>20</w:t>
      </w:r>
      <w:r>
        <w:rPr>
          <w:sz w:val="20"/>
          <w:szCs w:val="20"/>
        </w:rPr>
        <w:t>4</w:t>
      </w:r>
      <w:r>
        <w:rPr>
          <w:rFonts w:hint="eastAsia"/>
          <w:sz w:val="20"/>
          <w:szCs w:val="20"/>
        </w:rPr>
        <w:t>0</w:t>
      </w:r>
      <w:r>
        <w:rPr>
          <w:sz w:val="20"/>
          <w:szCs w:val="20"/>
        </w:rPr>
        <w:t>374】</w:t>
      </w:r>
    </w:p>
    <w:p>
      <w:pPr>
        <w:snapToGrid w:val="0"/>
        <w:spacing w:line="288" w:lineRule="auto"/>
        <w:ind w:firstLine="394" w:firstLineChars="196"/>
        <w:rPr>
          <w:szCs w:val="21"/>
        </w:rPr>
      </w:pPr>
      <w:r>
        <w:rPr>
          <w:b/>
          <w:bCs/>
          <w:sz w:val="20"/>
          <w:szCs w:val="20"/>
        </w:rPr>
        <w:t>课程学分：</w:t>
      </w:r>
      <w:r>
        <w:rPr>
          <w:sz w:val="20"/>
          <w:szCs w:val="20"/>
        </w:rPr>
        <w:t>【</w:t>
      </w:r>
      <w:r>
        <w:rPr>
          <w:rFonts w:hint="eastAsia"/>
          <w:sz w:val="20"/>
          <w:szCs w:val="20"/>
        </w:rPr>
        <w:t>2</w:t>
      </w:r>
      <w:r>
        <w:rPr>
          <w:sz w:val="20"/>
          <w:szCs w:val="20"/>
        </w:rPr>
        <w:t>】</w:t>
      </w:r>
    </w:p>
    <w:p>
      <w:pPr>
        <w:snapToGrid w:val="0"/>
        <w:spacing w:line="288" w:lineRule="auto"/>
        <w:ind w:firstLine="394" w:firstLineChars="196"/>
        <w:rPr>
          <w:szCs w:val="21"/>
        </w:rPr>
      </w:pPr>
      <w:r>
        <w:rPr>
          <w:b/>
          <w:bCs/>
          <w:sz w:val="20"/>
          <w:szCs w:val="20"/>
        </w:rPr>
        <w:t>面向专业：</w:t>
      </w:r>
      <w:r>
        <w:rPr>
          <w:sz w:val="20"/>
          <w:szCs w:val="20"/>
        </w:rPr>
        <w:t>【</w:t>
      </w:r>
      <w:r>
        <w:rPr>
          <w:rFonts w:hint="eastAsia"/>
          <w:sz w:val="20"/>
          <w:szCs w:val="20"/>
        </w:rPr>
        <w:t>网络与新媒体</w:t>
      </w:r>
      <w:r>
        <w:rPr>
          <w:sz w:val="20"/>
          <w:szCs w:val="20"/>
        </w:rPr>
        <w:t>】</w:t>
      </w:r>
    </w:p>
    <w:p>
      <w:pPr>
        <w:snapToGrid w:val="0"/>
        <w:spacing w:line="288" w:lineRule="auto"/>
        <w:ind w:firstLine="394" w:firstLineChars="196"/>
        <w:rPr>
          <w:sz w:val="20"/>
          <w:szCs w:val="20"/>
        </w:rPr>
      </w:pPr>
      <w:r>
        <w:rPr>
          <w:b/>
          <w:bCs/>
          <w:sz w:val="20"/>
          <w:szCs w:val="20"/>
        </w:rPr>
        <w:t>课程性质：</w:t>
      </w:r>
      <w:r>
        <w:rPr>
          <w:sz w:val="20"/>
          <w:szCs w:val="20"/>
        </w:rPr>
        <w:t>【</w:t>
      </w:r>
      <w:r>
        <w:rPr>
          <w:rFonts w:hint="eastAsia"/>
          <w:sz w:val="20"/>
          <w:szCs w:val="20"/>
        </w:rPr>
        <w:t>课程旨在培养学生对于数字音频制作的专业技能，同时，使其对于不同类型的音频艺术呈现方式具有基本的认知，并掌握一定的创作规律与技巧，成为具有一定竞争力并可持续发展的数字音频技师。通过该课程，学生应该掌握数字音频制作中的一些基本概念，对常见的音频处理软件有一定的了解和认识，熟练掌握audition</w:t>
      </w:r>
      <w:r>
        <w:rPr>
          <w:sz w:val="20"/>
          <w:szCs w:val="20"/>
        </w:rPr>
        <w:t xml:space="preserve"> </w:t>
      </w:r>
      <w:r>
        <w:rPr>
          <w:rFonts w:hint="eastAsia"/>
          <w:sz w:val="20"/>
          <w:szCs w:val="20"/>
        </w:rPr>
        <w:t>cs</w:t>
      </w:r>
      <w:r>
        <w:rPr>
          <w:sz w:val="20"/>
          <w:szCs w:val="20"/>
        </w:rPr>
        <w:t>6</w:t>
      </w:r>
      <w:r>
        <w:rPr>
          <w:rFonts w:hint="eastAsia"/>
          <w:sz w:val="20"/>
          <w:szCs w:val="20"/>
        </w:rPr>
        <w:t>进行音频剪辑，可以独立完成录音、后期合成等基本操作，熟练运用相关特效制作的技巧，并在音频直播平台上传较为成熟的音频作品。</w:t>
      </w:r>
    </w:p>
    <w:p>
      <w:pPr>
        <w:snapToGrid w:val="0"/>
        <w:spacing w:line="288" w:lineRule="auto"/>
        <w:ind w:firstLine="394" w:firstLineChars="196"/>
        <w:rPr>
          <w:b/>
          <w:bCs/>
          <w:sz w:val="20"/>
          <w:szCs w:val="20"/>
        </w:rPr>
      </w:pPr>
      <w:r>
        <w:rPr>
          <w:b/>
          <w:bCs/>
          <w:sz w:val="20"/>
          <w:szCs w:val="20"/>
        </w:rPr>
        <w:t>开课院系：</w:t>
      </w:r>
    </w:p>
    <w:p>
      <w:pPr>
        <w:widowControl/>
        <w:ind w:firstLine="402" w:firstLineChars="200"/>
        <w:rPr>
          <w:rFonts w:ascii="宋体" w:hAnsi="宋体" w:cs="宋体"/>
          <w:kern w:val="0"/>
          <w:sz w:val="22"/>
        </w:rPr>
      </w:pPr>
      <w:r>
        <w:rPr>
          <w:b/>
          <w:bCs/>
          <w:sz w:val="20"/>
          <w:szCs w:val="20"/>
        </w:rPr>
        <w:t>使用教材：</w:t>
      </w:r>
      <w:r>
        <w:rPr>
          <w:rFonts w:hint="eastAsia" w:ascii="宋体" w:hAnsi="宋体" w:cs="宋体"/>
          <w:kern w:val="0"/>
          <w:sz w:val="22"/>
        </w:rPr>
        <w:t>数字音频编辑Adobe Audition CS6实例教程</w:t>
      </w:r>
    </w:p>
    <w:p>
      <w:pPr>
        <w:widowControl/>
        <w:rPr>
          <w:rFonts w:hint="eastAsia" w:ascii="宋体" w:hAnsi="宋体" w:cs="宋体"/>
          <w:kern w:val="0"/>
          <w:sz w:val="22"/>
        </w:rPr>
      </w:pPr>
      <w:r>
        <w:rPr>
          <w:rFonts w:hint="eastAsia"/>
          <w:sz w:val="20"/>
          <w:szCs w:val="20"/>
        </w:rPr>
        <w:t xml:space="preserve"> </w:t>
      </w:r>
      <w:r>
        <w:rPr>
          <w:sz w:val="20"/>
          <w:szCs w:val="20"/>
        </w:rPr>
        <w:t xml:space="preserve">             </w:t>
      </w:r>
      <w:r>
        <w:rPr>
          <w:rFonts w:hint="eastAsia" w:ascii="宋体" w:hAnsi="宋体" w:cs="宋体"/>
          <w:kern w:val="0"/>
          <w:sz w:val="22"/>
        </w:rPr>
        <w:t>电子工业出版社 2013/5/1</w:t>
      </w:r>
    </w:p>
    <w:p>
      <w:pPr>
        <w:adjustRightInd w:val="0"/>
        <w:snapToGrid w:val="0"/>
        <w:spacing w:line="288" w:lineRule="auto"/>
        <w:ind w:firstLine="394" w:firstLineChars="196"/>
        <w:rPr>
          <w:sz w:val="20"/>
          <w:szCs w:val="20"/>
        </w:rPr>
      </w:pPr>
      <w:r>
        <w:rPr>
          <w:b/>
          <w:bCs/>
          <w:sz w:val="20"/>
          <w:szCs w:val="20"/>
        </w:rPr>
        <w:t>先修课程：</w:t>
      </w:r>
      <w:r>
        <w:rPr>
          <w:sz w:val="20"/>
          <w:szCs w:val="20"/>
        </w:rPr>
        <w:t>【</w:t>
      </w:r>
      <w:r>
        <w:rPr>
          <w:rFonts w:hint="eastAsia"/>
          <w:sz w:val="20"/>
          <w:szCs w:val="20"/>
        </w:rPr>
        <w:t>视频采集2030318学分4</w:t>
      </w:r>
      <w:r>
        <w:rPr>
          <w:sz w:val="20"/>
          <w:szCs w:val="20"/>
        </w:rPr>
        <w:t xml:space="preserve">  </w:t>
      </w:r>
      <w:r>
        <w:rPr>
          <w:rFonts w:hint="eastAsia"/>
          <w:sz w:val="20"/>
          <w:szCs w:val="20"/>
        </w:rPr>
        <w:t>视频后期制作 学分2</w:t>
      </w:r>
      <w:r>
        <w:rPr>
          <w:sz w:val="20"/>
          <w:szCs w:val="20"/>
        </w:rPr>
        <w:t>】</w:t>
      </w:r>
    </w:p>
    <w:p>
      <w:pPr>
        <w:adjustRightInd w:val="0"/>
        <w:snapToGrid w:val="0"/>
        <w:spacing w:line="288" w:lineRule="auto"/>
        <w:ind w:firstLine="392" w:firstLineChars="196"/>
        <w:rPr>
          <w:rFonts w:hint="eastAsia"/>
          <w:sz w:val="20"/>
          <w:szCs w:val="20"/>
        </w:rPr>
      </w:pPr>
    </w:p>
    <w:p>
      <w:pPr>
        <w:adjustRightInd w:val="0"/>
        <w:snapToGrid w:val="0"/>
        <w:spacing w:before="156" w:beforeLines="50" w:after="156" w:afterLines="50" w:line="288" w:lineRule="auto"/>
        <w:ind w:firstLine="348" w:firstLineChars="145"/>
        <w:rPr>
          <w:b/>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widowControl/>
        <w:spacing w:before="156" w:beforeLines="50" w:after="156" w:afterLines="50" w:line="288" w:lineRule="auto"/>
        <w:ind w:firstLine="300" w:firstLineChars="150"/>
        <w:jc w:val="left"/>
        <w:rPr>
          <w:rFonts w:hint="eastAsia"/>
          <w:sz w:val="20"/>
          <w:szCs w:val="20"/>
        </w:rPr>
      </w:pPr>
      <w:r>
        <w:rPr>
          <w:rFonts w:hint="eastAsia"/>
          <w:sz w:val="20"/>
          <w:szCs w:val="20"/>
        </w:rPr>
        <w:t>本课程通过课堂理论学习、实验操作和课后练习，使学生技术应用基本技能得到加强，培养学生实际操作的能力，使学生了解音频剪辑、数字软件操作与特效应用的基本概念，以audition</w:t>
      </w:r>
      <w:r>
        <w:rPr>
          <w:sz w:val="20"/>
          <w:szCs w:val="20"/>
        </w:rPr>
        <w:t xml:space="preserve"> </w:t>
      </w:r>
      <w:r>
        <w:rPr>
          <w:rFonts w:hint="eastAsia"/>
          <w:sz w:val="20"/>
          <w:szCs w:val="20"/>
        </w:rPr>
        <w:t>cs</w:t>
      </w:r>
      <w:r>
        <w:rPr>
          <w:sz w:val="20"/>
          <w:szCs w:val="20"/>
        </w:rPr>
        <w:t>6</w:t>
      </w:r>
      <w:r>
        <w:rPr>
          <w:rFonts w:hint="eastAsia"/>
          <w:sz w:val="20"/>
          <w:szCs w:val="20"/>
        </w:rPr>
        <w:t>软件为基础，掌握声音录制、后期合成的基本方法。同时，对于音频主要呈现形式，如广告音频、广播剧音响、广播频率包装等音频技术常见的应用形式具备基本的认知和创作经验。 通过本次课程的学习，在系统理解数字音频制作的基础上，通过实验的形式，要求学生掌握实操的技能，可以独立完成较为成熟的音频作品，同时，提升一定的音频创作审美素养。</w:t>
      </w:r>
    </w:p>
    <w:p>
      <w:pPr>
        <w:snapToGrid w:val="0"/>
        <w:spacing w:line="288" w:lineRule="auto"/>
        <w:ind w:firstLine="400" w:firstLineChars="200"/>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snapToGrid w:val="0"/>
        <w:spacing w:line="288" w:lineRule="auto"/>
        <w:ind w:firstLine="400" w:firstLineChars="200"/>
        <w:rPr>
          <w:sz w:val="20"/>
          <w:szCs w:val="20"/>
        </w:rPr>
      </w:pPr>
      <w:r>
        <w:rPr>
          <w:sz w:val="20"/>
          <w:szCs w:val="20"/>
        </w:rPr>
        <w:t>此</w:t>
      </w:r>
      <w:r>
        <w:rPr>
          <w:rFonts w:hint="eastAsia"/>
          <w:sz w:val="20"/>
          <w:szCs w:val="20"/>
        </w:rPr>
        <w:t>本此课程适合有一定数字软件制作基础的学生选课，网络与新媒体、传播专业、新闻专业及广告专业的二年级学生选修</w:t>
      </w:r>
      <w:r>
        <w:rPr>
          <w:sz w:val="20"/>
          <w:szCs w:val="20"/>
        </w:rPr>
        <w:t>。</w:t>
      </w:r>
    </w:p>
    <w:p>
      <w:pPr>
        <w:snapToGrid w:val="0"/>
        <w:spacing w:line="288" w:lineRule="auto"/>
        <w:rPr>
          <w:rFonts w:hint="eastAsia"/>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的关联性（必填项）</w:t>
      </w:r>
    </w:p>
    <w:tbl>
      <w:tblPr>
        <w:tblStyle w:val="5"/>
        <w:tblW w:w="8522" w:type="dxa"/>
        <w:tblInd w:w="0" w:type="dxa"/>
        <w:tblLayout w:type="fixed"/>
        <w:tblCellMar>
          <w:top w:w="0" w:type="dxa"/>
          <w:left w:w="108" w:type="dxa"/>
          <w:bottom w:w="0" w:type="dxa"/>
          <w:right w:w="108" w:type="dxa"/>
        </w:tblCellMar>
      </w:tblPr>
      <w:tblGrid>
        <w:gridCol w:w="576"/>
        <w:gridCol w:w="698"/>
        <w:gridCol w:w="428"/>
        <w:gridCol w:w="26"/>
        <w:gridCol w:w="5328"/>
        <w:gridCol w:w="1466"/>
      </w:tblGrid>
      <w:tr>
        <w:tblPrEx>
          <w:tblLayout w:type="fixed"/>
          <w:tblCellMar>
            <w:top w:w="0" w:type="dxa"/>
            <w:left w:w="108" w:type="dxa"/>
            <w:bottom w:w="0" w:type="dxa"/>
            <w:right w:w="108" w:type="dxa"/>
          </w:tblCellMar>
        </w:tblPrEx>
        <w:trPr>
          <w:trHeight w:val="420" w:hRule="atLeast"/>
        </w:trPr>
        <w:tc>
          <w:tcPr>
            <w:tcW w:w="7056"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4"/>
                <w:szCs w:val="24"/>
              </w:rPr>
            </w:pPr>
            <w:r>
              <w:rPr>
                <w:rFonts w:hint="eastAsia" w:ascii="宋体" w:cs="宋体"/>
                <w:b/>
                <w:bCs/>
                <w:kern w:val="0"/>
                <w:sz w:val="24"/>
                <w:szCs w:val="24"/>
              </w:rPr>
              <w:t>专业毕业要求</w:t>
            </w:r>
          </w:p>
        </w:tc>
        <w:tc>
          <w:tcPr>
            <w:tcW w:w="1466" w:type="dxa"/>
            <w:tcBorders>
              <w:top w:val="single" w:color="auto" w:sz="4" w:space="0"/>
              <w:left w:val="nil"/>
              <w:bottom w:val="single" w:color="auto" w:sz="4" w:space="0"/>
              <w:right w:val="single" w:color="auto" w:sz="4" w:space="0"/>
            </w:tcBorders>
          </w:tcPr>
          <w:p>
            <w:pPr>
              <w:widowControl/>
              <w:jc w:val="center"/>
              <w:rPr>
                <w:rFonts w:ascii="宋体" w:hAnsi="宋体" w:cs="宋体"/>
                <w:b/>
                <w:bCs/>
                <w:kern w:val="0"/>
                <w:sz w:val="24"/>
                <w:szCs w:val="24"/>
              </w:rPr>
            </w:pPr>
            <w:r>
              <w:rPr>
                <w:rFonts w:hint="eastAsia" w:ascii="宋体" w:hAnsi="宋体" w:cs="宋体"/>
                <w:b/>
                <w:bCs/>
                <w:kern w:val="0"/>
                <w:sz w:val="24"/>
                <w:szCs w:val="24"/>
              </w:rPr>
              <w:t>关联</w:t>
            </w:r>
          </w:p>
        </w:tc>
      </w:tr>
      <w:tr>
        <w:tblPrEx>
          <w:tblLayout w:type="fixed"/>
          <w:tblCellMar>
            <w:top w:w="0" w:type="dxa"/>
            <w:left w:w="108" w:type="dxa"/>
            <w:bottom w:w="0" w:type="dxa"/>
            <w:right w:w="108" w:type="dxa"/>
          </w:tblCellMar>
        </w:tblPrEx>
        <w:trPr>
          <w:trHeight w:val="719" w:hRule="atLeast"/>
        </w:trPr>
        <w:tc>
          <w:tcPr>
            <w:tcW w:w="576"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LO1</w:t>
            </w:r>
          </w:p>
        </w:tc>
        <w:tc>
          <w:tcPr>
            <w:tcW w:w="698" w:type="dxa"/>
            <w:vMerge w:val="restart"/>
            <w:tcBorders>
              <w:top w:val="single" w:color="auto" w:sz="4" w:space="0"/>
              <w:left w:val="nil"/>
              <w:right w:val="single" w:color="auto" w:sz="4" w:space="0"/>
            </w:tcBorders>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表达沟通</w:t>
            </w:r>
          </w:p>
        </w:tc>
        <w:tc>
          <w:tcPr>
            <w:tcW w:w="5782"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b/>
                <w:bCs/>
                <w:kern w:val="0"/>
                <w:sz w:val="24"/>
                <w:szCs w:val="24"/>
              </w:rPr>
              <w:t>LO11</w:t>
            </w:r>
            <w:r>
              <w:rPr>
                <w:rFonts w:hint="eastAsia" w:ascii="仿宋" w:hAnsi="仿宋" w:eastAsia="仿宋" w:cs="宋体"/>
                <w:kern w:val="0"/>
                <w:sz w:val="24"/>
                <w:szCs w:val="24"/>
              </w:rPr>
              <w:t>理解他人的观点，尊重他人的价值观，能在不同场合用书面或口头形式进行有效沟通。</w:t>
            </w:r>
          </w:p>
        </w:tc>
        <w:tc>
          <w:tcPr>
            <w:tcW w:w="1466" w:type="dxa"/>
            <w:tcBorders>
              <w:top w:val="nil"/>
              <w:left w:val="nil"/>
              <w:bottom w:val="single" w:color="auto" w:sz="4" w:space="0"/>
              <w:right w:val="single" w:color="auto" w:sz="4" w:space="0"/>
            </w:tcBorders>
          </w:tcPr>
          <w:p>
            <w:pPr>
              <w:widowControl/>
              <w:rPr>
                <w:rFonts w:ascii="仿宋" w:hAnsi="仿宋" w:eastAsia="仿宋" w:cs="宋体"/>
                <w:b/>
                <w:bCs/>
                <w:kern w:val="0"/>
                <w:sz w:val="24"/>
                <w:szCs w:val="24"/>
              </w:rPr>
            </w:pPr>
          </w:p>
        </w:tc>
      </w:tr>
      <w:tr>
        <w:tblPrEx>
          <w:tblLayout w:type="fixed"/>
          <w:tblCellMar>
            <w:top w:w="0" w:type="dxa"/>
            <w:left w:w="108" w:type="dxa"/>
            <w:bottom w:w="0" w:type="dxa"/>
            <w:right w:w="108" w:type="dxa"/>
          </w:tblCellMar>
        </w:tblPrEx>
        <w:trPr>
          <w:trHeight w:val="719" w:hRule="atLeast"/>
        </w:trPr>
        <w:tc>
          <w:tcPr>
            <w:tcW w:w="576"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698" w:type="dxa"/>
            <w:vMerge w:val="continue"/>
            <w:tcBorders>
              <w:left w:val="nil"/>
              <w:bottom w:val="single" w:color="auto" w:sz="4" w:space="0"/>
              <w:right w:val="single" w:color="auto" w:sz="4" w:space="0"/>
            </w:tcBorders>
            <w:vAlign w:val="center"/>
          </w:tcPr>
          <w:p>
            <w:pPr>
              <w:jc w:val="center"/>
              <w:rPr>
                <w:rFonts w:ascii="仿宋" w:hAnsi="仿宋" w:eastAsia="仿宋" w:cs="宋体"/>
                <w:kern w:val="0"/>
                <w:sz w:val="24"/>
                <w:szCs w:val="24"/>
              </w:rPr>
            </w:pPr>
          </w:p>
        </w:tc>
        <w:tc>
          <w:tcPr>
            <w:tcW w:w="428" w:type="dxa"/>
            <w:tcBorders>
              <w:top w:val="nil"/>
              <w:left w:val="nil"/>
              <w:bottom w:val="single" w:color="auto" w:sz="4" w:space="0"/>
              <w:right w:val="single" w:color="auto" w:sz="4" w:space="0"/>
            </w:tcBorders>
            <w:vAlign w:val="center"/>
          </w:tcPr>
          <w:p>
            <w:pPr>
              <w:jc w:val="center"/>
              <w:rPr>
                <w:rFonts w:ascii="仿宋" w:hAnsi="仿宋" w:eastAsia="仿宋" w:cs="宋体"/>
                <w:kern w:val="0"/>
                <w:sz w:val="24"/>
                <w:szCs w:val="24"/>
              </w:rPr>
            </w:pPr>
            <w:r>
              <w:rPr>
                <w:rFonts w:hint="eastAsia" w:ascii="微软雅黑" w:hAnsi="微软雅黑" w:eastAsia="微软雅黑" w:cs="微软雅黑"/>
                <w:b/>
                <w:bCs/>
                <w:kern w:val="0"/>
                <w:sz w:val="18"/>
                <w:szCs w:val="18"/>
              </w:rPr>
              <w:t>指标点</w:t>
            </w:r>
          </w:p>
        </w:tc>
        <w:tc>
          <w:tcPr>
            <w:tcW w:w="5354" w:type="dxa"/>
            <w:gridSpan w:val="2"/>
            <w:tcBorders>
              <w:top w:val="nil"/>
              <w:left w:val="nil"/>
              <w:bottom w:val="single" w:color="auto" w:sz="4" w:space="0"/>
              <w:right w:val="single" w:color="auto" w:sz="4" w:space="0"/>
            </w:tcBorders>
            <w:vAlign w:val="center"/>
          </w:tcPr>
          <w:p>
            <w:pPr>
              <w:jc w:val="center"/>
              <w:rPr>
                <w:rFonts w:ascii="仿宋" w:hAnsi="仿宋" w:eastAsia="仿宋" w:cs="宋体"/>
                <w:b/>
                <w:bCs/>
                <w:kern w:val="0"/>
                <w:sz w:val="24"/>
                <w:szCs w:val="24"/>
              </w:rPr>
            </w:pPr>
            <w:r>
              <w:rPr>
                <w:rFonts w:hint="eastAsia" w:ascii="仿宋" w:hAnsi="仿宋" w:eastAsia="仿宋" w:cs="宋体"/>
                <w:b/>
                <w:bCs/>
                <w:kern w:val="0"/>
                <w:sz w:val="24"/>
                <w:szCs w:val="24"/>
              </w:rPr>
              <w:t>LO111倾听他人意见、尊重他人观点、分析他人需求。</w:t>
            </w:r>
          </w:p>
          <w:p>
            <w:pPr>
              <w:jc w:val="center"/>
              <w:rPr>
                <w:rFonts w:ascii="仿宋" w:hAnsi="仿宋" w:eastAsia="仿宋" w:cs="宋体"/>
                <w:b/>
                <w:bCs/>
                <w:kern w:val="0"/>
                <w:sz w:val="24"/>
                <w:szCs w:val="24"/>
              </w:rPr>
            </w:pPr>
            <w:r>
              <w:rPr>
                <w:rFonts w:hint="eastAsia" w:ascii="仿宋" w:hAnsi="仿宋" w:eastAsia="仿宋" w:cs="宋体"/>
                <w:b/>
                <w:bCs/>
                <w:kern w:val="0"/>
                <w:sz w:val="24"/>
                <w:szCs w:val="24"/>
              </w:rPr>
              <w:t>LO112应用书面或口头形式，阐释自己的观点，有效沟通。</w:t>
            </w:r>
          </w:p>
        </w:tc>
        <w:tc>
          <w:tcPr>
            <w:tcW w:w="1466" w:type="dxa"/>
            <w:tcBorders>
              <w:top w:val="nil"/>
              <w:left w:val="nil"/>
              <w:bottom w:val="single" w:color="auto" w:sz="4" w:space="0"/>
              <w:right w:val="single" w:color="auto" w:sz="4" w:space="0"/>
            </w:tcBorders>
          </w:tcPr>
          <w:p>
            <w:pPr>
              <w:rPr>
                <w:rFonts w:ascii="仿宋" w:hAnsi="仿宋" w:eastAsia="仿宋" w:cs="宋体"/>
                <w:b/>
                <w:bCs/>
                <w:kern w:val="0"/>
                <w:sz w:val="24"/>
                <w:szCs w:val="24"/>
              </w:rPr>
            </w:pPr>
          </w:p>
        </w:tc>
      </w:tr>
      <w:tr>
        <w:tblPrEx>
          <w:tblLayout w:type="fixed"/>
          <w:tblCellMar>
            <w:top w:w="0" w:type="dxa"/>
            <w:left w:w="108" w:type="dxa"/>
            <w:bottom w:w="0" w:type="dxa"/>
            <w:right w:w="108" w:type="dxa"/>
          </w:tblCellMar>
        </w:tblPrEx>
        <w:trPr>
          <w:trHeight w:val="719" w:hRule="atLeast"/>
        </w:trPr>
        <w:tc>
          <w:tcPr>
            <w:tcW w:w="576" w:type="dxa"/>
            <w:vMerge w:val="restart"/>
            <w:tcBorders>
              <w:top w:val="nil"/>
              <w:left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LO</w:t>
            </w:r>
            <w:r>
              <w:rPr>
                <w:rFonts w:ascii="仿宋" w:hAnsi="仿宋" w:eastAsia="仿宋" w:cs="宋体"/>
                <w:kern w:val="0"/>
                <w:sz w:val="24"/>
                <w:szCs w:val="24"/>
              </w:rPr>
              <w:t>2</w:t>
            </w:r>
          </w:p>
        </w:tc>
        <w:tc>
          <w:tcPr>
            <w:tcW w:w="698" w:type="dxa"/>
            <w:vMerge w:val="restart"/>
            <w:tcBorders>
              <w:top w:val="nil"/>
              <w:left w:val="nil"/>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自主学习</w:t>
            </w:r>
          </w:p>
        </w:tc>
        <w:tc>
          <w:tcPr>
            <w:tcW w:w="5782"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b/>
                <w:bCs/>
                <w:kern w:val="0"/>
                <w:sz w:val="24"/>
                <w:szCs w:val="24"/>
              </w:rPr>
              <w:t>LO21</w:t>
            </w:r>
            <w:r>
              <w:rPr>
                <w:rFonts w:hint="eastAsia" w:ascii="仿宋" w:hAnsi="仿宋" w:eastAsia="仿宋" w:cs="宋体"/>
                <w:kern w:val="0"/>
                <w:sz w:val="24"/>
                <w:szCs w:val="24"/>
              </w:rPr>
              <w:t>学生能根据环境需要确定自己的学习目标，并主动地通过搜集信息、分析信息、讨论、实践、质疑、创造等方法来实现学习目标。</w:t>
            </w:r>
          </w:p>
        </w:tc>
        <w:tc>
          <w:tcPr>
            <w:tcW w:w="1466" w:type="dxa"/>
            <w:tcBorders>
              <w:top w:val="nil"/>
              <w:left w:val="nil"/>
              <w:bottom w:val="single" w:color="auto" w:sz="4" w:space="0"/>
              <w:right w:val="single" w:color="auto" w:sz="4" w:space="0"/>
            </w:tcBorders>
          </w:tcPr>
          <w:p>
            <w:pPr>
              <w:widowControl/>
              <w:rPr>
                <w:rFonts w:ascii="仿宋" w:hAnsi="仿宋" w:eastAsia="仿宋" w:cs="宋体"/>
                <w:b/>
                <w:bCs/>
                <w:kern w:val="0"/>
                <w:sz w:val="24"/>
                <w:szCs w:val="24"/>
              </w:rPr>
            </w:pPr>
          </w:p>
        </w:tc>
      </w:tr>
      <w:tr>
        <w:tblPrEx>
          <w:tblLayout w:type="fixed"/>
          <w:tblCellMar>
            <w:top w:w="0" w:type="dxa"/>
            <w:left w:w="108" w:type="dxa"/>
            <w:bottom w:w="0" w:type="dxa"/>
            <w:right w:w="108" w:type="dxa"/>
          </w:tblCellMar>
        </w:tblPrEx>
        <w:trPr>
          <w:trHeight w:val="719" w:hRule="atLeast"/>
        </w:trPr>
        <w:tc>
          <w:tcPr>
            <w:tcW w:w="576"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698" w:type="dxa"/>
            <w:vMerge w:val="continue"/>
            <w:tcBorders>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42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微软雅黑" w:hAnsi="微软雅黑" w:eastAsia="微软雅黑" w:cs="微软雅黑"/>
                <w:b/>
                <w:bCs/>
                <w:kern w:val="0"/>
                <w:sz w:val="18"/>
                <w:szCs w:val="18"/>
              </w:rPr>
              <w:t>指标点</w:t>
            </w:r>
          </w:p>
        </w:tc>
        <w:tc>
          <w:tcPr>
            <w:tcW w:w="5354"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LO211能根据需要自己确定学习目标，并设计学习计划。</w:t>
            </w:r>
          </w:p>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L0212能搜集、获取达到目标所需要的学习资源，实施学习计划、反思学习计划、持续改进，达到学习目标。</w:t>
            </w:r>
          </w:p>
        </w:tc>
        <w:tc>
          <w:tcPr>
            <w:tcW w:w="1466" w:type="dxa"/>
            <w:tcBorders>
              <w:top w:val="nil"/>
              <w:left w:val="nil"/>
              <w:bottom w:val="single" w:color="auto" w:sz="4" w:space="0"/>
              <w:right w:val="single" w:color="auto" w:sz="4" w:space="0"/>
            </w:tcBorders>
          </w:tcPr>
          <w:p>
            <w:pPr>
              <w:widowControl/>
              <w:rPr>
                <w:rFonts w:ascii="仿宋" w:hAnsi="仿宋" w:eastAsia="仿宋" w:cs="宋体"/>
                <w:b/>
                <w:bCs/>
                <w:kern w:val="0"/>
                <w:sz w:val="24"/>
                <w:szCs w:val="24"/>
              </w:rPr>
            </w:pPr>
          </w:p>
        </w:tc>
      </w:tr>
      <w:tr>
        <w:tblPrEx>
          <w:tblLayout w:type="fixed"/>
          <w:tblCellMar>
            <w:top w:w="0" w:type="dxa"/>
            <w:left w:w="108" w:type="dxa"/>
            <w:bottom w:w="0" w:type="dxa"/>
            <w:right w:w="108" w:type="dxa"/>
          </w:tblCellMar>
        </w:tblPrEx>
        <w:trPr>
          <w:trHeight w:val="719" w:hRule="atLeast"/>
        </w:trPr>
        <w:tc>
          <w:tcPr>
            <w:tcW w:w="576" w:type="dxa"/>
            <w:vMerge w:val="restart"/>
            <w:tcBorders>
              <w:left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LO3</w:t>
            </w:r>
          </w:p>
        </w:tc>
        <w:tc>
          <w:tcPr>
            <w:tcW w:w="698" w:type="dxa"/>
            <w:vMerge w:val="restart"/>
            <w:tcBorders>
              <w:left w:val="nil"/>
              <w:right w:val="single" w:color="auto" w:sz="4" w:space="0"/>
            </w:tcBorders>
            <w:vAlign w:val="center"/>
          </w:tcPr>
          <w:p>
            <w:pPr>
              <w:widowControl/>
              <w:jc w:val="center"/>
              <w:rPr>
                <w:rFonts w:ascii="仿宋" w:hAnsi="仿宋" w:eastAsia="仿宋" w:cs="宋体"/>
                <w:kern w:val="0"/>
                <w:sz w:val="24"/>
                <w:szCs w:val="24"/>
              </w:rPr>
            </w:pPr>
            <w:r>
              <w:rPr>
                <w:rFonts w:hint="eastAsia" w:ascii="宋体" w:hAnsi="宋体" w:cs="宋体"/>
                <w:kern w:val="0"/>
                <w:sz w:val="24"/>
                <w:szCs w:val="24"/>
              </w:rPr>
              <w:t>专业能力</w:t>
            </w:r>
          </w:p>
        </w:tc>
        <w:tc>
          <w:tcPr>
            <w:tcW w:w="5782"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LO31</w:t>
            </w:r>
            <w:r>
              <w:rPr>
                <w:rFonts w:hint="eastAsia" w:ascii="仿宋" w:hAnsi="仿宋" w:eastAsia="仿宋" w:cs="宋体"/>
                <w:bCs/>
                <w:kern w:val="0"/>
                <w:sz w:val="24"/>
                <w:szCs w:val="24"/>
              </w:rPr>
              <w:t>传播理论：掌握传播学的核心理论、基本知识。</w:t>
            </w:r>
          </w:p>
        </w:tc>
        <w:tc>
          <w:tcPr>
            <w:tcW w:w="1466" w:type="dxa"/>
            <w:tcBorders>
              <w:top w:val="nil"/>
              <w:left w:val="nil"/>
              <w:bottom w:val="single" w:color="auto" w:sz="4" w:space="0"/>
              <w:right w:val="single" w:color="auto" w:sz="4" w:space="0"/>
            </w:tcBorders>
          </w:tcPr>
          <w:p>
            <w:pPr>
              <w:widowControl/>
              <w:rPr>
                <w:rFonts w:ascii="仿宋" w:hAnsi="仿宋" w:eastAsia="仿宋" w:cs="宋体"/>
                <w:b/>
                <w:bCs/>
                <w:kern w:val="0"/>
                <w:sz w:val="24"/>
                <w:szCs w:val="24"/>
              </w:rPr>
            </w:pPr>
          </w:p>
        </w:tc>
      </w:tr>
      <w:tr>
        <w:tblPrEx>
          <w:tblLayout w:type="fixed"/>
          <w:tblCellMar>
            <w:top w:w="0" w:type="dxa"/>
            <w:left w:w="108" w:type="dxa"/>
            <w:bottom w:w="0" w:type="dxa"/>
            <w:right w:w="108" w:type="dxa"/>
          </w:tblCellMar>
        </w:tblPrEx>
        <w:trPr>
          <w:trHeight w:val="719" w:hRule="atLeast"/>
        </w:trPr>
        <w:tc>
          <w:tcPr>
            <w:tcW w:w="576" w:type="dxa"/>
            <w:vMerge w:val="continue"/>
            <w:tcBorders>
              <w:left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698" w:type="dxa"/>
            <w:vMerge w:val="continue"/>
            <w:tcBorders>
              <w:left w:val="nil"/>
              <w:right w:val="single" w:color="auto" w:sz="4" w:space="0"/>
            </w:tcBorders>
            <w:vAlign w:val="center"/>
          </w:tcPr>
          <w:p>
            <w:pPr>
              <w:widowControl/>
              <w:jc w:val="center"/>
              <w:rPr>
                <w:rFonts w:ascii="宋体" w:hAnsi="宋体" w:cs="宋体"/>
                <w:kern w:val="0"/>
                <w:sz w:val="24"/>
                <w:szCs w:val="24"/>
              </w:rPr>
            </w:pPr>
          </w:p>
        </w:tc>
        <w:tc>
          <w:tcPr>
            <w:tcW w:w="5782"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LO32</w:t>
            </w:r>
            <w:r>
              <w:rPr>
                <w:rFonts w:hint="eastAsia" w:ascii="仿宋" w:hAnsi="仿宋" w:eastAsia="仿宋" w:cs="宋体"/>
                <w:bCs/>
                <w:kern w:val="0"/>
                <w:sz w:val="24"/>
                <w:szCs w:val="24"/>
              </w:rPr>
              <w:t>音频制作：掌握音频内容的策划、录制、后期制作，具备传播数字音频信息的基本能力。</w:t>
            </w:r>
          </w:p>
        </w:tc>
        <w:tc>
          <w:tcPr>
            <w:tcW w:w="1466" w:type="dxa"/>
            <w:tcBorders>
              <w:top w:val="nil"/>
              <w:left w:val="nil"/>
              <w:bottom w:val="single" w:color="auto" w:sz="4" w:space="0"/>
              <w:right w:val="single" w:color="auto" w:sz="4" w:space="0"/>
            </w:tcBorders>
          </w:tcPr>
          <w:p>
            <w:pPr>
              <w:widowControl/>
              <w:rPr>
                <w:rFonts w:ascii="仿宋" w:hAnsi="仿宋" w:eastAsia="仿宋" w:cs="宋体"/>
                <w:b/>
                <w:bCs/>
                <w:kern w:val="0"/>
                <w:sz w:val="24"/>
                <w:szCs w:val="24"/>
              </w:rPr>
            </w:pPr>
            <w:r>
              <w:rPr>
                <w:kern w:val="0"/>
                <w:sz w:val="20"/>
                <w:szCs w:val="20"/>
              </w:rPr>
              <w:sym w:font="Wingdings 2" w:char="F098"/>
            </w:r>
          </w:p>
        </w:tc>
      </w:tr>
      <w:tr>
        <w:tblPrEx>
          <w:tblLayout w:type="fixed"/>
          <w:tblCellMar>
            <w:top w:w="0" w:type="dxa"/>
            <w:left w:w="108" w:type="dxa"/>
            <w:bottom w:w="0" w:type="dxa"/>
            <w:right w:w="108" w:type="dxa"/>
          </w:tblCellMar>
        </w:tblPrEx>
        <w:trPr>
          <w:trHeight w:val="719" w:hRule="atLeast"/>
        </w:trPr>
        <w:tc>
          <w:tcPr>
            <w:tcW w:w="576" w:type="dxa"/>
            <w:vMerge w:val="continue"/>
            <w:tcBorders>
              <w:left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698" w:type="dxa"/>
            <w:vMerge w:val="continue"/>
            <w:tcBorders>
              <w:left w:val="nil"/>
              <w:right w:val="single" w:color="auto" w:sz="4" w:space="0"/>
            </w:tcBorders>
            <w:vAlign w:val="center"/>
          </w:tcPr>
          <w:p>
            <w:pPr>
              <w:widowControl/>
              <w:jc w:val="center"/>
              <w:rPr>
                <w:rFonts w:ascii="宋体" w:hAnsi="宋体" w:cs="宋体"/>
                <w:kern w:val="0"/>
                <w:sz w:val="24"/>
                <w:szCs w:val="24"/>
              </w:rPr>
            </w:pPr>
          </w:p>
        </w:tc>
        <w:tc>
          <w:tcPr>
            <w:tcW w:w="5782"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LO33</w:t>
            </w:r>
            <w:r>
              <w:rPr>
                <w:rFonts w:hint="eastAsia" w:ascii="仿宋" w:hAnsi="仿宋" w:eastAsia="仿宋" w:cs="宋体"/>
                <w:bCs/>
                <w:kern w:val="0"/>
                <w:sz w:val="24"/>
                <w:szCs w:val="24"/>
              </w:rPr>
              <w:t>文本写作：根据不同传播渠道的规范要求，具备基本的文本写作能力。</w:t>
            </w:r>
          </w:p>
        </w:tc>
        <w:tc>
          <w:tcPr>
            <w:tcW w:w="1466" w:type="dxa"/>
            <w:tcBorders>
              <w:top w:val="nil"/>
              <w:left w:val="nil"/>
              <w:bottom w:val="single" w:color="auto" w:sz="4" w:space="0"/>
              <w:right w:val="single" w:color="auto" w:sz="4" w:space="0"/>
            </w:tcBorders>
          </w:tcPr>
          <w:p>
            <w:pPr>
              <w:widowControl/>
              <w:rPr>
                <w:rFonts w:ascii="仿宋" w:hAnsi="仿宋" w:eastAsia="仿宋" w:cs="宋体"/>
                <w:b/>
                <w:bCs/>
                <w:kern w:val="0"/>
                <w:sz w:val="24"/>
                <w:szCs w:val="24"/>
              </w:rPr>
            </w:pPr>
          </w:p>
        </w:tc>
      </w:tr>
      <w:tr>
        <w:tblPrEx>
          <w:tblLayout w:type="fixed"/>
          <w:tblCellMar>
            <w:top w:w="0" w:type="dxa"/>
            <w:left w:w="108" w:type="dxa"/>
            <w:bottom w:w="0" w:type="dxa"/>
            <w:right w:w="108" w:type="dxa"/>
          </w:tblCellMar>
        </w:tblPrEx>
        <w:trPr>
          <w:trHeight w:val="719" w:hRule="atLeast"/>
        </w:trPr>
        <w:tc>
          <w:tcPr>
            <w:tcW w:w="576" w:type="dxa"/>
            <w:vMerge w:val="continue"/>
            <w:tcBorders>
              <w:left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698" w:type="dxa"/>
            <w:vMerge w:val="continue"/>
            <w:tcBorders>
              <w:left w:val="nil"/>
              <w:right w:val="single" w:color="auto" w:sz="4" w:space="0"/>
            </w:tcBorders>
            <w:vAlign w:val="center"/>
          </w:tcPr>
          <w:p>
            <w:pPr>
              <w:widowControl/>
              <w:jc w:val="center"/>
              <w:rPr>
                <w:rFonts w:ascii="宋体" w:hAnsi="宋体" w:cs="宋体"/>
                <w:kern w:val="0"/>
                <w:sz w:val="24"/>
                <w:szCs w:val="24"/>
              </w:rPr>
            </w:pPr>
          </w:p>
        </w:tc>
        <w:tc>
          <w:tcPr>
            <w:tcW w:w="5782"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LO34</w:t>
            </w:r>
            <w:r>
              <w:rPr>
                <w:rFonts w:hint="eastAsia" w:ascii="仿宋" w:hAnsi="仿宋" w:eastAsia="仿宋" w:cs="宋体"/>
                <w:bCs/>
                <w:kern w:val="0"/>
                <w:sz w:val="24"/>
                <w:szCs w:val="24"/>
              </w:rPr>
              <w:t>新媒体运营：掌握互联网和移动互联网各类媒体工具的使用，具备新媒体的日常运营能力。</w:t>
            </w:r>
          </w:p>
        </w:tc>
        <w:tc>
          <w:tcPr>
            <w:tcW w:w="1466" w:type="dxa"/>
            <w:tcBorders>
              <w:top w:val="nil"/>
              <w:left w:val="nil"/>
              <w:bottom w:val="single" w:color="auto" w:sz="4" w:space="0"/>
              <w:right w:val="single" w:color="auto" w:sz="4" w:space="0"/>
            </w:tcBorders>
          </w:tcPr>
          <w:p>
            <w:pPr>
              <w:widowControl/>
              <w:rPr>
                <w:rFonts w:ascii="仿宋" w:hAnsi="仿宋" w:eastAsia="仿宋" w:cs="宋体"/>
                <w:b/>
                <w:bCs/>
                <w:kern w:val="0"/>
                <w:sz w:val="24"/>
                <w:szCs w:val="24"/>
              </w:rPr>
            </w:pPr>
          </w:p>
        </w:tc>
      </w:tr>
      <w:tr>
        <w:tblPrEx>
          <w:tblLayout w:type="fixed"/>
          <w:tblCellMar>
            <w:top w:w="0" w:type="dxa"/>
            <w:left w:w="108" w:type="dxa"/>
            <w:bottom w:w="0" w:type="dxa"/>
            <w:right w:w="108" w:type="dxa"/>
          </w:tblCellMar>
        </w:tblPrEx>
        <w:trPr>
          <w:trHeight w:val="719" w:hRule="atLeast"/>
        </w:trPr>
        <w:tc>
          <w:tcPr>
            <w:tcW w:w="576"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698" w:type="dxa"/>
            <w:vMerge w:val="continue"/>
            <w:tcBorders>
              <w:left w:val="nil"/>
              <w:bottom w:val="single" w:color="auto" w:sz="4" w:space="0"/>
              <w:right w:val="single" w:color="auto" w:sz="4" w:space="0"/>
            </w:tcBorders>
            <w:vAlign w:val="center"/>
          </w:tcPr>
          <w:p>
            <w:pPr>
              <w:widowControl/>
              <w:jc w:val="center"/>
              <w:rPr>
                <w:rFonts w:ascii="宋体" w:hAnsi="宋体" w:cs="宋体"/>
                <w:kern w:val="0"/>
                <w:sz w:val="24"/>
                <w:szCs w:val="24"/>
              </w:rPr>
            </w:pPr>
          </w:p>
        </w:tc>
        <w:tc>
          <w:tcPr>
            <w:tcW w:w="5782"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仿宋" w:hAnsi="仿宋" w:eastAsia="仿宋" w:cs="宋体"/>
                <w:b/>
                <w:bCs/>
                <w:kern w:val="0"/>
                <w:sz w:val="24"/>
                <w:szCs w:val="24"/>
              </w:rPr>
              <w:t>LO35</w:t>
            </w:r>
            <w:r>
              <w:rPr>
                <w:rFonts w:hint="eastAsia" w:ascii="仿宋" w:hAnsi="仿宋" w:eastAsia="仿宋" w:cs="宋体"/>
                <w:bCs/>
                <w:kern w:val="0"/>
                <w:sz w:val="24"/>
                <w:szCs w:val="24"/>
              </w:rPr>
              <w:t>人文素养：对文学、绘画、影视、音乐、戏剧等文化艺术具有基本的鉴赏能力，体现出媒介内容制作的质量和品位。</w:t>
            </w:r>
          </w:p>
        </w:tc>
        <w:tc>
          <w:tcPr>
            <w:tcW w:w="1466" w:type="dxa"/>
            <w:tcBorders>
              <w:top w:val="nil"/>
              <w:left w:val="nil"/>
              <w:bottom w:val="single" w:color="auto" w:sz="4" w:space="0"/>
              <w:right w:val="single" w:color="auto" w:sz="4" w:space="0"/>
            </w:tcBorders>
          </w:tcPr>
          <w:p>
            <w:pPr>
              <w:widowControl/>
              <w:rPr>
                <w:rFonts w:ascii="仿宋" w:hAnsi="仿宋" w:eastAsia="仿宋" w:cs="宋体"/>
                <w:b/>
                <w:bCs/>
                <w:kern w:val="0"/>
                <w:sz w:val="24"/>
                <w:szCs w:val="24"/>
              </w:rPr>
            </w:pPr>
            <w:r>
              <w:rPr>
                <w:kern w:val="0"/>
                <w:sz w:val="20"/>
                <w:szCs w:val="20"/>
              </w:rPr>
              <w:sym w:font="Wingdings 2" w:char="F098"/>
            </w:r>
          </w:p>
        </w:tc>
      </w:tr>
      <w:tr>
        <w:tblPrEx>
          <w:tblLayout w:type="fixed"/>
          <w:tblCellMar>
            <w:top w:w="0" w:type="dxa"/>
            <w:left w:w="108" w:type="dxa"/>
            <w:bottom w:w="0" w:type="dxa"/>
            <w:right w:w="108" w:type="dxa"/>
          </w:tblCellMar>
        </w:tblPrEx>
        <w:trPr>
          <w:trHeight w:val="719" w:hRule="atLeast"/>
        </w:trPr>
        <w:tc>
          <w:tcPr>
            <w:tcW w:w="576" w:type="dxa"/>
            <w:vMerge w:val="restart"/>
            <w:tcBorders>
              <w:top w:val="nil"/>
              <w:left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LO</w:t>
            </w:r>
            <w:r>
              <w:rPr>
                <w:rFonts w:ascii="仿宋" w:hAnsi="仿宋" w:eastAsia="仿宋" w:cs="宋体"/>
                <w:kern w:val="0"/>
                <w:sz w:val="24"/>
                <w:szCs w:val="24"/>
              </w:rPr>
              <w:t>4</w:t>
            </w:r>
          </w:p>
        </w:tc>
        <w:tc>
          <w:tcPr>
            <w:tcW w:w="698" w:type="dxa"/>
            <w:vMerge w:val="restart"/>
            <w:tcBorders>
              <w:top w:val="nil"/>
              <w:left w:val="nil"/>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尽责抗压</w:t>
            </w:r>
          </w:p>
        </w:tc>
        <w:tc>
          <w:tcPr>
            <w:tcW w:w="5782"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b/>
                <w:bCs/>
                <w:kern w:val="0"/>
                <w:sz w:val="24"/>
                <w:szCs w:val="24"/>
              </w:rPr>
              <w:t>L041</w:t>
            </w:r>
            <w:r>
              <w:rPr>
                <w:rFonts w:hint="eastAsia" w:ascii="宋体" w:hAnsi="宋体" w:cs="宋体"/>
                <w:kern w:val="0"/>
                <w:sz w:val="24"/>
                <w:szCs w:val="24"/>
              </w:rPr>
              <w:t>遵守纪律</w:t>
            </w:r>
            <w:r>
              <w:rPr>
                <w:rFonts w:hint="eastAsia" w:ascii="NEU-B6-S92" w:hAnsi="NEU-B6-S92" w:eastAsia="NEU-B6-S92" w:cs="NEU-B6-S92"/>
                <w:kern w:val="0"/>
                <w:sz w:val="24"/>
                <w:szCs w:val="24"/>
              </w:rPr>
              <w:t>、</w:t>
            </w:r>
            <w:r>
              <w:rPr>
                <w:rFonts w:hint="eastAsia" w:ascii="宋体" w:hAnsi="宋体" w:cs="宋体"/>
                <w:kern w:val="0"/>
                <w:sz w:val="24"/>
                <w:szCs w:val="24"/>
              </w:rPr>
              <w:t>守信守责</w:t>
            </w:r>
            <w:r>
              <w:rPr>
                <w:rFonts w:hint="eastAsia" w:ascii="NEU-B6-S92" w:hAnsi="NEU-B6-S92" w:eastAsia="NEU-B6-S92" w:cs="NEU-B6-S92"/>
                <w:kern w:val="0"/>
                <w:sz w:val="24"/>
                <w:szCs w:val="24"/>
              </w:rPr>
              <w:t>；</w:t>
            </w:r>
            <w:r>
              <w:rPr>
                <w:rFonts w:hint="eastAsia" w:ascii="宋体" w:hAnsi="宋体" w:cs="宋体"/>
                <w:kern w:val="0"/>
                <w:sz w:val="24"/>
                <w:szCs w:val="24"/>
              </w:rPr>
              <w:t>具有耐挫折</w:t>
            </w:r>
            <w:r>
              <w:rPr>
                <w:rFonts w:hint="eastAsia" w:ascii="NEU-B6-S92" w:hAnsi="NEU-B6-S92" w:eastAsia="NEU-B6-S92" w:cs="NEU-B6-S92"/>
                <w:kern w:val="0"/>
                <w:sz w:val="24"/>
                <w:szCs w:val="24"/>
              </w:rPr>
              <w:t>、</w:t>
            </w:r>
            <w:r>
              <w:rPr>
                <w:rFonts w:hint="eastAsia" w:ascii="宋体" w:hAnsi="宋体" w:cs="宋体"/>
                <w:kern w:val="0"/>
                <w:sz w:val="24"/>
                <w:szCs w:val="24"/>
              </w:rPr>
              <w:t>抗压力的能力</w:t>
            </w:r>
            <w:r>
              <w:rPr>
                <w:rFonts w:hint="eastAsia" w:ascii="NEU-B6-S92" w:hAnsi="NEU-B6-S92" w:eastAsia="NEU-B6-S92" w:cs="NEU-B6-S92"/>
                <w:kern w:val="0"/>
                <w:sz w:val="24"/>
                <w:szCs w:val="24"/>
              </w:rPr>
              <w:t>。</w:t>
            </w:r>
          </w:p>
        </w:tc>
        <w:tc>
          <w:tcPr>
            <w:tcW w:w="1466" w:type="dxa"/>
            <w:tcBorders>
              <w:top w:val="nil"/>
              <w:left w:val="nil"/>
              <w:bottom w:val="single" w:color="auto" w:sz="4" w:space="0"/>
              <w:right w:val="single" w:color="auto" w:sz="4" w:space="0"/>
            </w:tcBorders>
          </w:tcPr>
          <w:p>
            <w:pPr>
              <w:widowControl/>
              <w:rPr>
                <w:rFonts w:ascii="仿宋" w:hAnsi="仿宋" w:eastAsia="仿宋" w:cs="宋体"/>
                <w:b/>
                <w:bCs/>
                <w:kern w:val="0"/>
                <w:sz w:val="24"/>
                <w:szCs w:val="24"/>
              </w:rPr>
            </w:pPr>
          </w:p>
        </w:tc>
      </w:tr>
      <w:tr>
        <w:tblPrEx>
          <w:tblLayout w:type="fixed"/>
          <w:tblCellMar>
            <w:top w:w="0" w:type="dxa"/>
            <w:left w:w="108" w:type="dxa"/>
            <w:bottom w:w="0" w:type="dxa"/>
            <w:right w:w="108" w:type="dxa"/>
          </w:tblCellMar>
        </w:tblPrEx>
        <w:trPr>
          <w:trHeight w:val="719" w:hRule="atLeast"/>
        </w:trPr>
        <w:tc>
          <w:tcPr>
            <w:tcW w:w="576"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698" w:type="dxa"/>
            <w:vMerge w:val="continue"/>
            <w:tcBorders>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428" w:type="dxa"/>
            <w:tcBorders>
              <w:top w:val="nil"/>
              <w:left w:val="nil"/>
              <w:bottom w:val="single" w:color="auto" w:sz="4" w:space="0"/>
              <w:right w:val="single" w:color="auto" w:sz="4" w:space="0"/>
            </w:tcBorders>
            <w:vAlign w:val="center"/>
          </w:tcPr>
          <w:p>
            <w:pPr>
              <w:widowControl/>
              <w:jc w:val="center"/>
              <w:rPr>
                <w:rFonts w:ascii="仿宋" w:hAnsi="仿宋" w:eastAsia="仿宋" w:cs="宋体"/>
                <w:b/>
                <w:bCs/>
                <w:kern w:val="0"/>
                <w:sz w:val="24"/>
                <w:szCs w:val="24"/>
              </w:rPr>
            </w:pPr>
            <w:r>
              <w:rPr>
                <w:rFonts w:hint="eastAsia" w:ascii="微软雅黑" w:hAnsi="微软雅黑" w:eastAsia="微软雅黑" w:cs="微软雅黑"/>
                <w:b/>
                <w:bCs/>
                <w:kern w:val="0"/>
                <w:sz w:val="18"/>
                <w:szCs w:val="18"/>
              </w:rPr>
              <w:t>指标点</w:t>
            </w:r>
          </w:p>
        </w:tc>
        <w:tc>
          <w:tcPr>
            <w:tcW w:w="5354"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L0411遵纪守法：遵守校纪校规，具备法律意识。</w:t>
            </w:r>
          </w:p>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L0412 诚实守信：为人诚实，信守承诺，尽职尽责。</w:t>
            </w:r>
          </w:p>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LO413爱岗敬业：了解与专业相关的法律法规，充分认识本专业就业岗位在社会经济中的作用和地位，在学习和社会实践中遵守职业规范，具备职业道德操守。</w:t>
            </w:r>
          </w:p>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LO414身心健康，能承受学习和生活中的压力。</w:t>
            </w:r>
          </w:p>
        </w:tc>
        <w:tc>
          <w:tcPr>
            <w:tcW w:w="1466" w:type="dxa"/>
            <w:tcBorders>
              <w:top w:val="nil"/>
              <w:left w:val="nil"/>
              <w:bottom w:val="single" w:color="auto" w:sz="4" w:space="0"/>
              <w:right w:val="single" w:color="auto" w:sz="4" w:space="0"/>
            </w:tcBorders>
          </w:tcPr>
          <w:p>
            <w:pPr>
              <w:widowControl/>
              <w:rPr>
                <w:rFonts w:ascii="仿宋" w:hAnsi="仿宋" w:eastAsia="仿宋" w:cs="宋体"/>
                <w:b/>
                <w:bCs/>
                <w:kern w:val="0"/>
                <w:sz w:val="24"/>
                <w:szCs w:val="24"/>
              </w:rPr>
            </w:pPr>
          </w:p>
        </w:tc>
      </w:tr>
      <w:tr>
        <w:tblPrEx>
          <w:tblLayout w:type="fixed"/>
          <w:tblCellMar>
            <w:top w:w="0" w:type="dxa"/>
            <w:left w:w="108" w:type="dxa"/>
            <w:bottom w:w="0" w:type="dxa"/>
            <w:right w:w="108" w:type="dxa"/>
          </w:tblCellMar>
        </w:tblPrEx>
        <w:trPr>
          <w:trHeight w:val="719" w:hRule="atLeast"/>
        </w:trPr>
        <w:tc>
          <w:tcPr>
            <w:tcW w:w="576" w:type="dxa"/>
            <w:vMerge w:val="restart"/>
            <w:tcBorders>
              <w:top w:val="nil"/>
              <w:left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LO</w:t>
            </w:r>
            <w:r>
              <w:rPr>
                <w:rFonts w:ascii="仿宋" w:hAnsi="仿宋" w:eastAsia="仿宋" w:cs="宋体"/>
                <w:kern w:val="0"/>
                <w:sz w:val="24"/>
                <w:szCs w:val="24"/>
              </w:rPr>
              <w:t>5</w:t>
            </w:r>
          </w:p>
        </w:tc>
        <w:tc>
          <w:tcPr>
            <w:tcW w:w="698" w:type="dxa"/>
            <w:vMerge w:val="restart"/>
            <w:tcBorders>
              <w:top w:val="nil"/>
              <w:left w:val="nil"/>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协同创新</w:t>
            </w:r>
          </w:p>
        </w:tc>
        <w:tc>
          <w:tcPr>
            <w:tcW w:w="5782"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b/>
                <w:bCs/>
                <w:kern w:val="0"/>
                <w:sz w:val="24"/>
                <w:szCs w:val="24"/>
              </w:rPr>
              <w:t>L051</w:t>
            </w:r>
            <w:r>
              <w:rPr>
                <w:rFonts w:hint="eastAsia" w:ascii="仿宋" w:hAnsi="仿宋" w:eastAsia="仿宋" w:cs="宋体"/>
                <w:kern w:val="0"/>
                <w:sz w:val="24"/>
                <w:szCs w:val="24"/>
              </w:rPr>
              <w:t>同群体保持良好的合作关系，做集体中的积极成员；善于从多个维度思考问题，利用自己的知识与实践来提出新设想。</w:t>
            </w:r>
          </w:p>
        </w:tc>
        <w:tc>
          <w:tcPr>
            <w:tcW w:w="1466" w:type="dxa"/>
            <w:tcBorders>
              <w:top w:val="nil"/>
              <w:left w:val="nil"/>
              <w:bottom w:val="single" w:color="auto" w:sz="4" w:space="0"/>
              <w:right w:val="single" w:color="auto" w:sz="4" w:space="0"/>
            </w:tcBorders>
          </w:tcPr>
          <w:p>
            <w:pPr>
              <w:widowControl/>
              <w:jc w:val="left"/>
              <w:rPr>
                <w:rFonts w:ascii="仿宋" w:hAnsi="仿宋" w:eastAsia="仿宋" w:cs="宋体"/>
                <w:b/>
                <w:bCs/>
                <w:kern w:val="0"/>
                <w:sz w:val="24"/>
                <w:szCs w:val="24"/>
              </w:rPr>
            </w:pPr>
          </w:p>
        </w:tc>
      </w:tr>
      <w:tr>
        <w:tblPrEx>
          <w:tblLayout w:type="fixed"/>
          <w:tblCellMar>
            <w:top w:w="0" w:type="dxa"/>
            <w:left w:w="108" w:type="dxa"/>
            <w:bottom w:w="0" w:type="dxa"/>
            <w:right w:w="108" w:type="dxa"/>
          </w:tblCellMar>
        </w:tblPrEx>
        <w:trPr>
          <w:trHeight w:val="719" w:hRule="atLeast"/>
        </w:trPr>
        <w:tc>
          <w:tcPr>
            <w:tcW w:w="576"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698" w:type="dxa"/>
            <w:vMerge w:val="continue"/>
            <w:tcBorders>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428" w:type="dxa"/>
            <w:tcBorders>
              <w:top w:val="nil"/>
              <w:left w:val="nil"/>
              <w:bottom w:val="single" w:color="auto" w:sz="4" w:space="0"/>
              <w:right w:val="single" w:color="auto" w:sz="4" w:space="0"/>
            </w:tcBorders>
            <w:vAlign w:val="center"/>
          </w:tcPr>
          <w:p>
            <w:pPr>
              <w:widowControl/>
              <w:jc w:val="center"/>
              <w:rPr>
                <w:rFonts w:ascii="仿宋" w:hAnsi="仿宋" w:eastAsia="仿宋" w:cs="宋体"/>
                <w:b/>
                <w:bCs/>
                <w:kern w:val="0"/>
                <w:sz w:val="24"/>
                <w:szCs w:val="24"/>
              </w:rPr>
            </w:pPr>
            <w:r>
              <w:rPr>
                <w:rFonts w:hint="eastAsia" w:ascii="微软雅黑" w:hAnsi="微软雅黑" w:eastAsia="微软雅黑" w:cs="微软雅黑"/>
                <w:b/>
                <w:bCs/>
                <w:kern w:val="0"/>
                <w:sz w:val="18"/>
                <w:szCs w:val="18"/>
              </w:rPr>
              <w:t>指标点</w:t>
            </w:r>
          </w:p>
        </w:tc>
        <w:tc>
          <w:tcPr>
            <w:tcW w:w="5354"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L0511在集体活动中能主动担任自己的角色，与其他成员密切合作，共同完成任务。</w:t>
            </w:r>
          </w:p>
          <w:p>
            <w:pPr>
              <w:widowControl/>
              <w:rPr>
                <w:rFonts w:ascii="仿宋" w:hAnsi="仿宋" w:eastAsia="仿宋" w:cs="宋体"/>
                <w:b/>
                <w:bCs/>
                <w:kern w:val="0"/>
                <w:sz w:val="24"/>
                <w:szCs w:val="24"/>
              </w:rPr>
            </w:pPr>
            <w:r>
              <w:rPr>
                <w:rFonts w:hint="eastAsia" w:ascii="仿宋" w:hAnsi="仿宋" w:eastAsia="仿宋" w:cs="宋体"/>
                <w:b/>
                <w:bCs/>
                <w:kern w:val="0"/>
                <w:sz w:val="24"/>
                <w:szCs w:val="24"/>
              </w:rPr>
              <w:t>L0512 有质疑精神，能有逻辑的分析与批判。</w:t>
            </w:r>
          </w:p>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L0513 能用创新的方法或者多种方法解决复杂问题或真实问题。</w:t>
            </w:r>
          </w:p>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L0514了解行业前沿知识技术。</w:t>
            </w:r>
          </w:p>
        </w:tc>
        <w:tc>
          <w:tcPr>
            <w:tcW w:w="1466" w:type="dxa"/>
            <w:tcBorders>
              <w:top w:val="nil"/>
              <w:left w:val="nil"/>
              <w:bottom w:val="single" w:color="auto" w:sz="4" w:space="0"/>
              <w:right w:val="single" w:color="auto" w:sz="4" w:space="0"/>
            </w:tcBorders>
          </w:tcPr>
          <w:p>
            <w:pPr>
              <w:widowControl/>
              <w:rPr>
                <w:rFonts w:ascii="仿宋" w:hAnsi="仿宋" w:eastAsia="仿宋" w:cs="宋体"/>
                <w:b/>
                <w:bCs/>
                <w:kern w:val="0"/>
                <w:sz w:val="24"/>
                <w:szCs w:val="24"/>
              </w:rPr>
            </w:pPr>
            <w:r>
              <w:rPr>
                <w:kern w:val="0"/>
                <w:sz w:val="20"/>
                <w:szCs w:val="20"/>
              </w:rPr>
              <w:sym w:font="Wingdings 2" w:char="F098"/>
            </w:r>
          </w:p>
        </w:tc>
      </w:tr>
      <w:tr>
        <w:tblPrEx>
          <w:tblLayout w:type="fixed"/>
          <w:tblCellMar>
            <w:top w:w="0" w:type="dxa"/>
            <w:left w:w="108" w:type="dxa"/>
            <w:bottom w:w="0" w:type="dxa"/>
            <w:right w:w="108" w:type="dxa"/>
          </w:tblCellMar>
        </w:tblPrEx>
        <w:trPr>
          <w:trHeight w:val="719" w:hRule="atLeast"/>
        </w:trPr>
        <w:tc>
          <w:tcPr>
            <w:tcW w:w="576" w:type="dxa"/>
            <w:vMerge w:val="restart"/>
            <w:tcBorders>
              <w:top w:val="nil"/>
              <w:left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LO</w:t>
            </w:r>
            <w:r>
              <w:rPr>
                <w:rFonts w:ascii="仿宋" w:hAnsi="仿宋" w:eastAsia="仿宋" w:cs="宋体"/>
                <w:kern w:val="0"/>
                <w:sz w:val="24"/>
                <w:szCs w:val="24"/>
              </w:rPr>
              <w:t>6</w:t>
            </w:r>
          </w:p>
        </w:tc>
        <w:tc>
          <w:tcPr>
            <w:tcW w:w="698" w:type="dxa"/>
            <w:vMerge w:val="restart"/>
            <w:tcBorders>
              <w:top w:val="nil"/>
              <w:left w:val="nil"/>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信息应用</w:t>
            </w:r>
          </w:p>
        </w:tc>
        <w:tc>
          <w:tcPr>
            <w:tcW w:w="5782"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b/>
                <w:bCs/>
                <w:kern w:val="0"/>
                <w:sz w:val="24"/>
                <w:szCs w:val="24"/>
              </w:rPr>
              <w:t>LO61</w:t>
            </w:r>
            <w:r>
              <w:rPr>
                <w:rFonts w:hint="eastAsia" w:ascii="仿宋" w:hAnsi="仿宋" w:eastAsia="仿宋" w:cs="宋体"/>
                <w:kern w:val="0"/>
                <w:sz w:val="24"/>
                <w:szCs w:val="24"/>
              </w:rPr>
              <w:t>具备一定的信息素养，并能在工作中应用信息技术解决问题。</w:t>
            </w:r>
          </w:p>
        </w:tc>
        <w:tc>
          <w:tcPr>
            <w:tcW w:w="1466" w:type="dxa"/>
            <w:tcBorders>
              <w:top w:val="nil"/>
              <w:left w:val="nil"/>
              <w:bottom w:val="single" w:color="auto" w:sz="4" w:space="0"/>
              <w:right w:val="single" w:color="auto" w:sz="4" w:space="0"/>
            </w:tcBorders>
          </w:tcPr>
          <w:p>
            <w:pPr>
              <w:widowControl/>
              <w:rPr>
                <w:rFonts w:ascii="仿宋" w:hAnsi="仿宋" w:eastAsia="仿宋" w:cs="宋体"/>
                <w:b/>
                <w:bCs/>
                <w:kern w:val="0"/>
                <w:sz w:val="24"/>
                <w:szCs w:val="24"/>
              </w:rPr>
            </w:pPr>
          </w:p>
        </w:tc>
      </w:tr>
      <w:tr>
        <w:tblPrEx>
          <w:tblLayout w:type="fixed"/>
          <w:tblCellMar>
            <w:top w:w="0" w:type="dxa"/>
            <w:left w:w="108" w:type="dxa"/>
            <w:bottom w:w="0" w:type="dxa"/>
            <w:right w:w="108" w:type="dxa"/>
          </w:tblCellMar>
        </w:tblPrEx>
        <w:trPr>
          <w:trHeight w:val="719" w:hRule="atLeast"/>
        </w:trPr>
        <w:tc>
          <w:tcPr>
            <w:tcW w:w="576"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698" w:type="dxa"/>
            <w:vMerge w:val="continue"/>
            <w:tcBorders>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428" w:type="dxa"/>
            <w:tcBorders>
              <w:top w:val="nil"/>
              <w:left w:val="nil"/>
              <w:bottom w:val="single" w:color="auto" w:sz="4" w:space="0"/>
              <w:right w:val="single" w:color="auto" w:sz="4" w:space="0"/>
            </w:tcBorders>
            <w:vAlign w:val="center"/>
          </w:tcPr>
          <w:p>
            <w:pPr>
              <w:widowControl/>
              <w:jc w:val="center"/>
              <w:rPr>
                <w:rFonts w:ascii="仿宋" w:hAnsi="仿宋" w:eastAsia="仿宋" w:cs="宋体"/>
                <w:b/>
                <w:bCs/>
                <w:kern w:val="0"/>
                <w:sz w:val="24"/>
                <w:szCs w:val="24"/>
              </w:rPr>
            </w:pPr>
            <w:r>
              <w:rPr>
                <w:rFonts w:hint="eastAsia" w:ascii="微软雅黑" w:hAnsi="微软雅黑" w:eastAsia="微软雅黑" w:cs="微软雅黑"/>
                <w:b/>
                <w:bCs/>
                <w:kern w:val="0"/>
                <w:sz w:val="18"/>
                <w:szCs w:val="18"/>
              </w:rPr>
              <w:t>指标点</w:t>
            </w:r>
          </w:p>
        </w:tc>
        <w:tc>
          <w:tcPr>
            <w:tcW w:w="5354" w:type="dxa"/>
            <w:gridSpan w:val="2"/>
            <w:tcBorders>
              <w:top w:val="nil"/>
              <w:left w:val="nil"/>
              <w:bottom w:val="single" w:color="auto" w:sz="4" w:space="0"/>
              <w:right w:val="single" w:color="auto" w:sz="4" w:space="0"/>
            </w:tcBorders>
            <w:vAlign w:val="center"/>
          </w:tcPr>
          <w:p>
            <w:pPr>
              <w:widowControl/>
              <w:rPr>
                <w:rFonts w:ascii="仿宋" w:hAnsi="仿宋" w:eastAsia="仿宋" w:cs="宋体"/>
                <w:b/>
                <w:bCs/>
                <w:kern w:val="0"/>
                <w:sz w:val="24"/>
                <w:szCs w:val="24"/>
              </w:rPr>
            </w:pPr>
            <w:r>
              <w:rPr>
                <w:rFonts w:hint="eastAsia" w:ascii="仿宋" w:hAnsi="仿宋" w:eastAsia="仿宋" w:cs="宋体"/>
                <w:b/>
                <w:bCs/>
                <w:kern w:val="0"/>
                <w:sz w:val="24"/>
                <w:szCs w:val="24"/>
              </w:rPr>
              <w:t>LO611能够根据需要进行专业文献检索。</w:t>
            </w:r>
          </w:p>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LO612能够使用适合的工具来搜集信息，并对信息加以分析、鉴别、判断与整合。</w:t>
            </w:r>
          </w:p>
          <w:p>
            <w:pPr>
              <w:widowControl/>
              <w:rPr>
                <w:rFonts w:ascii="仿宋" w:hAnsi="仿宋" w:eastAsia="仿宋" w:cs="宋体"/>
                <w:b/>
                <w:bCs/>
                <w:kern w:val="0"/>
                <w:sz w:val="24"/>
                <w:szCs w:val="24"/>
              </w:rPr>
            </w:pPr>
            <w:r>
              <w:rPr>
                <w:rFonts w:hint="eastAsia" w:ascii="仿宋" w:hAnsi="仿宋" w:eastAsia="仿宋" w:cs="宋体"/>
                <w:b/>
                <w:bCs/>
                <w:kern w:val="0"/>
                <w:sz w:val="24"/>
                <w:szCs w:val="24"/>
              </w:rPr>
              <w:t>LO613熟练使用计算机，掌握常用办公软件。</w:t>
            </w:r>
          </w:p>
        </w:tc>
        <w:tc>
          <w:tcPr>
            <w:tcW w:w="1466" w:type="dxa"/>
            <w:tcBorders>
              <w:top w:val="nil"/>
              <w:left w:val="nil"/>
              <w:bottom w:val="single" w:color="auto" w:sz="4" w:space="0"/>
              <w:right w:val="single" w:color="auto" w:sz="4" w:space="0"/>
            </w:tcBorders>
          </w:tcPr>
          <w:p>
            <w:pPr>
              <w:widowControl/>
              <w:rPr>
                <w:rFonts w:ascii="仿宋" w:hAnsi="仿宋" w:eastAsia="仿宋" w:cs="宋体"/>
                <w:b/>
                <w:bCs/>
                <w:kern w:val="0"/>
                <w:sz w:val="24"/>
                <w:szCs w:val="24"/>
              </w:rPr>
            </w:pPr>
          </w:p>
        </w:tc>
      </w:tr>
      <w:tr>
        <w:tblPrEx>
          <w:tblLayout w:type="fixed"/>
          <w:tblCellMar>
            <w:top w:w="0" w:type="dxa"/>
            <w:left w:w="108" w:type="dxa"/>
            <w:bottom w:w="0" w:type="dxa"/>
            <w:right w:w="108" w:type="dxa"/>
          </w:tblCellMar>
        </w:tblPrEx>
        <w:trPr>
          <w:trHeight w:val="719" w:hRule="atLeast"/>
        </w:trPr>
        <w:tc>
          <w:tcPr>
            <w:tcW w:w="576" w:type="dxa"/>
            <w:vMerge w:val="restart"/>
            <w:tcBorders>
              <w:top w:val="nil"/>
              <w:left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LO</w:t>
            </w:r>
            <w:r>
              <w:rPr>
                <w:rFonts w:ascii="仿宋" w:hAnsi="仿宋" w:eastAsia="仿宋" w:cs="宋体"/>
                <w:kern w:val="0"/>
                <w:sz w:val="24"/>
                <w:szCs w:val="24"/>
              </w:rPr>
              <w:t>7</w:t>
            </w:r>
          </w:p>
        </w:tc>
        <w:tc>
          <w:tcPr>
            <w:tcW w:w="698" w:type="dxa"/>
            <w:vMerge w:val="restart"/>
            <w:tcBorders>
              <w:top w:val="nil"/>
              <w:left w:val="nil"/>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服务关爱</w:t>
            </w:r>
          </w:p>
        </w:tc>
        <w:tc>
          <w:tcPr>
            <w:tcW w:w="5782"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b/>
                <w:bCs/>
                <w:kern w:val="0"/>
                <w:sz w:val="24"/>
                <w:szCs w:val="24"/>
              </w:rPr>
              <w:t>LO71</w:t>
            </w:r>
            <w:r>
              <w:rPr>
                <w:rFonts w:hint="eastAsia" w:ascii="宋体" w:hAnsi="宋体" w:cs="宋体"/>
                <w:kern w:val="0"/>
                <w:sz w:val="24"/>
                <w:szCs w:val="24"/>
              </w:rPr>
              <w:t>愿意服务他人</w:t>
            </w:r>
            <w:r>
              <w:rPr>
                <w:rFonts w:hint="eastAsia" w:ascii="NEU-B6-S92" w:hAnsi="NEU-B6-S92" w:eastAsia="NEU-B6-S92" w:cs="NEU-B6-S92"/>
                <w:kern w:val="0"/>
                <w:sz w:val="24"/>
                <w:szCs w:val="24"/>
              </w:rPr>
              <w:t>、</w:t>
            </w:r>
            <w:r>
              <w:rPr>
                <w:rFonts w:hint="eastAsia" w:ascii="宋体" w:hAnsi="宋体" w:cs="宋体"/>
                <w:kern w:val="0"/>
                <w:sz w:val="24"/>
                <w:szCs w:val="24"/>
              </w:rPr>
              <w:t>服务企业</w:t>
            </w:r>
            <w:r>
              <w:rPr>
                <w:rFonts w:hint="eastAsia" w:ascii="NEU-B6-S92" w:hAnsi="NEU-B6-S92" w:eastAsia="NEU-B6-S92" w:cs="NEU-B6-S92"/>
                <w:kern w:val="0"/>
                <w:sz w:val="24"/>
                <w:szCs w:val="24"/>
              </w:rPr>
              <w:t>、</w:t>
            </w:r>
            <w:r>
              <w:rPr>
                <w:rFonts w:hint="eastAsia" w:ascii="宋体" w:hAnsi="宋体" w:cs="宋体"/>
                <w:kern w:val="0"/>
                <w:sz w:val="24"/>
                <w:szCs w:val="24"/>
              </w:rPr>
              <w:t>服务社会</w:t>
            </w:r>
            <w:r>
              <w:rPr>
                <w:rFonts w:hint="eastAsia" w:ascii="NEU-B6-S92" w:hAnsi="NEU-B6-S92" w:eastAsia="NEU-B6-S92" w:cs="NEU-B6-S92"/>
                <w:kern w:val="0"/>
                <w:sz w:val="24"/>
                <w:szCs w:val="24"/>
              </w:rPr>
              <w:t>；</w:t>
            </w:r>
            <w:r>
              <w:rPr>
                <w:rFonts w:hint="eastAsia" w:ascii="宋体" w:hAnsi="宋体" w:cs="宋体"/>
                <w:kern w:val="0"/>
                <w:sz w:val="24"/>
                <w:szCs w:val="24"/>
              </w:rPr>
              <w:t>为人热忱</w:t>
            </w:r>
            <w:r>
              <w:rPr>
                <w:rFonts w:hint="eastAsia" w:ascii="NEU-B6-S92" w:hAnsi="NEU-B6-S92" w:eastAsia="NEU-B6-S92" w:cs="NEU-B6-S92"/>
                <w:kern w:val="0"/>
                <w:sz w:val="24"/>
                <w:szCs w:val="24"/>
              </w:rPr>
              <w:t>，</w:t>
            </w:r>
            <w:r>
              <w:rPr>
                <w:rFonts w:hint="eastAsia" w:ascii="宋体" w:hAnsi="宋体" w:cs="宋体"/>
                <w:kern w:val="0"/>
                <w:sz w:val="24"/>
                <w:szCs w:val="24"/>
              </w:rPr>
              <w:t>富于爱心</w:t>
            </w:r>
            <w:r>
              <w:rPr>
                <w:rFonts w:hint="eastAsia" w:ascii="NEU-B6-S92" w:hAnsi="NEU-B6-S92" w:eastAsia="NEU-B6-S92" w:cs="NEU-B6-S92"/>
                <w:kern w:val="0"/>
                <w:sz w:val="24"/>
                <w:szCs w:val="24"/>
              </w:rPr>
              <w:t>，</w:t>
            </w:r>
            <w:r>
              <w:rPr>
                <w:rFonts w:hint="eastAsia" w:ascii="宋体" w:hAnsi="宋体" w:cs="宋体"/>
                <w:kern w:val="0"/>
                <w:sz w:val="24"/>
                <w:szCs w:val="24"/>
              </w:rPr>
              <w:t>懂得感恩</w:t>
            </w:r>
          </w:p>
        </w:tc>
        <w:tc>
          <w:tcPr>
            <w:tcW w:w="1466" w:type="dxa"/>
            <w:tcBorders>
              <w:top w:val="nil"/>
              <w:left w:val="nil"/>
              <w:bottom w:val="single" w:color="auto" w:sz="4" w:space="0"/>
              <w:right w:val="single" w:color="auto" w:sz="4" w:space="0"/>
            </w:tcBorders>
          </w:tcPr>
          <w:p>
            <w:pPr>
              <w:widowControl/>
              <w:rPr>
                <w:rFonts w:ascii="仿宋" w:hAnsi="仿宋" w:eastAsia="仿宋" w:cs="宋体"/>
                <w:b/>
                <w:bCs/>
                <w:kern w:val="0"/>
                <w:sz w:val="24"/>
                <w:szCs w:val="24"/>
              </w:rPr>
            </w:pPr>
          </w:p>
        </w:tc>
      </w:tr>
      <w:tr>
        <w:tblPrEx>
          <w:tblLayout w:type="fixed"/>
          <w:tblCellMar>
            <w:top w:w="0" w:type="dxa"/>
            <w:left w:w="108" w:type="dxa"/>
            <w:bottom w:w="0" w:type="dxa"/>
            <w:right w:w="108" w:type="dxa"/>
          </w:tblCellMar>
        </w:tblPrEx>
        <w:trPr>
          <w:trHeight w:val="719" w:hRule="atLeast"/>
        </w:trPr>
        <w:tc>
          <w:tcPr>
            <w:tcW w:w="576"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698" w:type="dxa"/>
            <w:vMerge w:val="continue"/>
            <w:tcBorders>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454"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b/>
                <w:bCs/>
                <w:kern w:val="0"/>
                <w:sz w:val="24"/>
                <w:szCs w:val="24"/>
              </w:rPr>
            </w:pPr>
            <w:r>
              <w:rPr>
                <w:rFonts w:hint="eastAsia" w:ascii="微软雅黑" w:hAnsi="微软雅黑" w:eastAsia="微软雅黑" w:cs="微软雅黑"/>
                <w:b/>
                <w:bCs/>
                <w:kern w:val="0"/>
                <w:sz w:val="18"/>
                <w:szCs w:val="18"/>
              </w:rPr>
              <w:t>指标点</w:t>
            </w:r>
          </w:p>
        </w:tc>
        <w:tc>
          <w:tcPr>
            <w:tcW w:w="5328" w:type="dxa"/>
            <w:tcBorders>
              <w:top w:val="nil"/>
              <w:left w:val="nil"/>
              <w:bottom w:val="single" w:color="auto" w:sz="4" w:space="0"/>
              <w:right w:val="single" w:color="auto" w:sz="4" w:space="0"/>
            </w:tcBorders>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LO711爱党爱国：了解祖国的优秀传统文化和革命历史，构建爱党爱国的理想信念。</w:t>
            </w:r>
          </w:p>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LO712助人为乐：富于爱心，懂得感恩，具备助人为乐的品质。</w:t>
            </w:r>
          </w:p>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LO713奉献社会：具有服务企业、服务社会的意愿和行为能力。</w:t>
            </w:r>
          </w:p>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LO714爱护环境：具有爱护环境的意识和与自然和谐相处的环保理念。</w:t>
            </w:r>
          </w:p>
        </w:tc>
        <w:tc>
          <w:tcPr>
            <w:tcW w:w="1466" w:type="dxa"/>
            <w:tcBorders>
              <w:top w:val="nil"/>
              <w:left w:val="nil"/>
              <w:bottom w:val="single" w:color="auto" w:sz="4" w:space="0"/>
              <w:right w:val="single" w:color="auto" w:sz="4" w:space="0"/>
            </w:tcBorders>
          </w:tcPr>
          <w:p>
            <w:pPr>
              <w:widowControl/>
              <w:rPr>
                <w:rFonts w:ascii="仿宋" w:hAnsi="仿宋" w:eastAsia="仿宋" w:cs="宋体"/>
                <w:b/>
                <w:bCs/>
                <w:kern w:val="0"/>
                <w:sz w:val="24"/>
                <w:szCs w:val="24"/>
              </w:rPr>
            </w:pPr>
          </w:p>
        </w:tc>
      </w:tr>
      <w:tr>
        <w:tblPrEx>
          <w:tblLayout w:type="fixed"/>
          <w:tblCellMar>
            <w:top w:w="0" w:type="dxa"/>
            <w:left w:w="108" w:type="dxa"/>
            <w:bottom w:w="0" w:type="dxa"/>
            <w:right w:w="108" w:type="dxa"/>
          </w:tblCellMar>
        </w:tblPrEx>
        <w:trPr>
          <w:trHeight w:val="719" w:hRule="atLeast"/>
        </w:trPr>
        <w:tc>
          <w:tcPr>
            <w:tcW w:w="576" w:type="dxa"/>
            <w:vMerge w:val="restart"/>
            <w:tcBorders>
              <w:top w:val="nil"/>
              <w:left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LO</w:t>
            </w:r>
            <w:r>
              <w:rPr>
                <w:rFonts w:ascii="仿宋" w:hAnsi="仿宋" w:eastAsia="仿宋" w:cs="宋体"/>
                <w:kern w:val="0"/>
                <w:sz w:val="24"/>
                <w:szCs w:val="24"/>
              </w:rPr>
              <w:t>8</w:t>
            </w:r>
          </w:p>
        </w:tc>
        <w:tc>
          <w:tcPr>
            <w:tcW w:w="698" w:type="dxa"/>
            <w:vMerge w:val="restart"/>
            <w:tcBorders>
              <w:top w:val="nil"/>
              <w:left w:val="nil"/>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国际视野</w:t>
            </w:r>
          </w:p>
        </w:tc>
        <w:tc>
          <w:tcPr>
            <w:tcW w:w="5782"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b/>
                <w:bCs/>
                <w:kern w:val="0"/>
                <w:sz w:val="24"/>
                <w:szCs w:val="24"/>
              </w:rPr>
              <w:t>LO81</w:t>
            </w:r>
            <w:r>
              <w:rPr>
                <w:rFonts w:hint="eastAsia" w:ascii="仿宋" w:hAnsi="仿宋" w:eastAsia="仿宋" w:cs="宋体"/>
                <w:kern w:val="0"/>
                <w:sz w:val="24"/>
                <w:szCs w:val="24"/>
              </w:rPr>
              <w:t>具有基本的外语表达沟通能力与跨文化理解能力，有国际竞争与合作的意识。</w:t>
            </w:r>
          </w:p>
        </w:tc>
        <w:tc>
          <w:tcPr>
            <w:tcW w:w="1466" w:type="dxa"/>
            <w:tcBorders>
              <w:top w:val="nil"/>
              <w:left w:val="nil"/>
              <w:bottom w:val="single" w:color="auto" w:sz="4" w:space="0"/>
              <w:right w:val="single" w:color="auto" w:sz="4" w:space="0"/>
            </w:tcBorders>
          </w:tcPr>
          <w:p>
            <w:pPr>
              <w:widowControl/>
              <w:rPr>
                <w:rFonts w:ascii="仿宋" w:hAnsi="仿宋" w:eastAsia="仿宋" w:cs="宋体"/>
                <w:b/>
                <w:bCs/>
                <w:kern w:val="0"/>
                <w:sz w:val="24"/>
                <w:szCs w:val="24"/>
              </w:rPr>
            </w:pPr>
          </w:p>
        </w:tc>
      </w:tr>
      <w:tr>
        <w:tblPrEx>
          <w:tblLayout w:type="fixed"/>
          <w:tblCellMar>
            <w:top w:w="0" w:type="dxa"/>
            <w:left w:w="108" w:type="dxa"/>
            <w:bottom w:w="0" w:type="dxa"/>
            <w:right w:w="108" w:type="dxa"/>
          </w:tblCellMar>
        </w:tblPrEx>
        <w:trPr>
          <w:trHeight w:val="719" w:hRule="atLeast"/>
        </w:trPr>
        <w:tc>
          <w:tcPr>
            <w:tcW w:w="576"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698" w:type="dxa"/>
            <w:vMerge w:val="continue"/>
            <w:tcBorders>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454"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微软雅黑" w:hAnsi="微软雅黑" w:eastAsia="微软雅黑" w:cs="微软雅黑"/>
                <w:b/>
                <w:bCs/>
                <w:kern w:val="0"/>
                <w:sz w:val="18"/>
                <w:szCs w:val="18"/>
              </w:rPr>
              <w:t>指标点</w:t>
            </w:r>
          </w:p>
        </w:tc>
        <w:tc>
          <w:tcPr>
            <w:tcW w:w="532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LO811具备外语表达沟通能力，达到本专业的要求。</w:t>
            </w:r>
          </w:p>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LO812理解其他国家历史文化，有跨文化交流能力。</w:t>
            </w:r>
          </w:p>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LO813有国际竞争与合作意识。</w:t>
            </w:r>
          </w:p>
        </w:tc>
        <w:tc>
          <w:tcPr>
            <w:tcW w:w="1466" w:type="dxa"/>
            <w:tcBorders>
              <w:top w:val="single" w:color="auto" w:sz="4" w:space="0"/>
              <w:left w:val="nil"/>
              <w:bottom w:val="single" w:color="auto" w:sz="4" w:space="0"/>
              <w:right w:val="single" w:color="auto" w:sz="4" w:space="0"/>
            </w:tcBorders>
          </w:tcPr>
          <w:p>
            <w:pPr>
              <w:widowControl/>
              <w:rPr>
                <w:rFonts w:ascii="仿宋" w:hAnsi="仿宋" w:eastAsia="仿宋" w:cs="宋体"/>
                <w:b/>
                <w:bCs/>
                <w:kern w:val="0"/>
                <w:sz w:val="24"/>
                <w:szCs w:val="24"/>
              </w:rPr>
            </w:pPr>
          </w:p>
        </w:tc>
      </w:tr>
    </w:tbl>
    <w:p>
      <w:pPr>
        <w:ind w:firstLine="420" w:firstLineChars="200"/>
      </w:pPr>
      <w:r>
        <w:rPr>
          <w:rFonts w:hint="eastAsia"/>
        </w:rPr>
        <w:t>备注：LO=</w:t>
      </w:r>
      <w:r>
        <w:t>learning outcomes</w:t>
      </w:r>
      <w:r>
        <w:rPr>
          <w:rFonts w:hint="eastAsia"/>
        </w:rPr>
        <w:t>（学习成果）</w:t>
      </w:r>
    </w:p>
    <w:p/>
    <w:p>
      <w:pPr>
        <w:rPr>
          <w:rFonts w:hint="eastAsia"/>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r>
        <w:rPr>
          <w:rFonts w:ascii="黑体" w:hAnsi="宋体" w:eastAsia="黑体"/>
          <w:sz w:val="24"/>
        </w:rPr>
        <w:t>（必填项）（</w:t>
      </w:r>
      <w:r>
        <w:rPr>
          <w:rFonts w:hint="eastAsia" w:ascii="黑体" w:hAnsi="宋体" w:eastAsia="黑体"/>
          <w:sz w:val="24"/>
        </w:rPr>
        <w:t>预期学习成果</w:t>
      </w:r>
      <w:r>
        <w:rPr>
          <w:rFonts w:ascii="黑体" w:hAnsi="宋体" w:eastAsia="黑体"/>
          <w:sz w:val="24"/>
        </w:rPr>
        <w:t>要可测量/能够证明）</w:t>
      </w:r>
    </w:p>
    <w:p>
      <w:pPr>
        <w:spacing w:line="360" w:lineRule="auto"/>
        <w:ind w:firstLine="500" w:firstLineChars="250"/>
        <w:rPr>
          <w:sz w:val="20"/>
          <w:szCs w:val="20"/>
        </w:rPr>
      </w:pPr>
      <w:r>
        <w:rPr>
          <w:rFonts w:hint="eastAsia"/>
          <w:sz w:val="20"/>
          <w:szCs w:val="20"/>
        </w:rPr>
        <w:t>专业能力写到毕业要求层级（二级编码），通用能力写到指标点层级（三级编码），如果是应用型本科试点专业全部写到指标点层级（三级编码）。在“课程目标（细化的预期学习成果）”这列要写清楚指标点（或者毕业要求）在本门课程里面的具体表现，撰写时以适当的行为动词引导。</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793"/>
        <w:gridCol w:w="18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snapToGrid w:val="0"/>
              <w:spacing w:line="288" w:lineRule="auto"/>
              <w:jc w:val="center"/>
              <w:rPr>
                <w:b/>
                <w:sz w:val="20"/>
                <w:szCs w:val="20"/>
              </w:rPr>
            </w:pPr>
            <w:r>
              <w:rPr>
                <w:rFonts w:hint="eastAsia"/>
                <w:b/>
                <w:sz w:val="20"/>
                <w:szCs w:val="20"/>
              </w:rPr>
              <w:t>序号</w:t>
            </w:r>
          </w:p>
        </w:tc>
        <w:tc>
          <w:tcPr>
            <w:tcW w:w="1175" w:type="dxa"/>
            <w:shd w:val="clear" w:color="auto" w:fill="auto"/>
          </w:tcPr>
          <w:p>
            <w:pPr>
              <w:snapToGrid w:val="0"/>
              <w:spacing w:line="288" w:lineRule="auto"/>
              <w:jc w:val="center"/>
              <w:rPr>
                <w:b/>
                <w:sz w:val="20"/>
                <w:szCs w:val="20"/>
              </w:rPr>
            </w:pPr>
            <w:r>
              <w:rPr>
                <w:rFonts w:hint="eastAsia"/>
                <w:b/>
                <w:sz w:val="20"/>
                <w:szCs w:val="20"/>
              </w:rPr>
              <w:t>课程预期</w:t>
            </w:r>
          </w:p>
          <w:p>
            <w:pPr>
              <w:snapToGrid w:val="0"/>
              <w:spacing w:line="288" w:lineRule="auto"/>
              <w:jc w:val="center"/>
              <w:rPr>
                <w:b/>
                <w:sz w:val="20"/>
                <w:szCs w:val="20"/>
              </w:rPr>
            </w:pPr>
            <w:r>
              <w:rPr>
                <w:rFonts w:hint="eastAsia"/>
                <w:b/>
                <w:sz w:val="20"/>
                <w:szCs w:val="20"/>
              </w:rPr>
              <w:t>学习成果</w:t>
            </w:r>
          </w:p>
        </w:tc>
        <w:tc>
          <w:tcPr>
            <w:tcW w:w="2793" w:type="dxa"/>
            <w:shd w:val="clear" w:color="auto" w:fill="auto"/>
            <w:vAlign w:val="center"/>
          </w:tcPr>
          <w:p>
            <w:pPr>
              <w:snapToGrid w:val="0"/>
              <w:spacing w:line="288" w:lineRule="auto"/>
              <w:jc w:val="center"/>
              <w:rPr>
                <w:b/>
                <w:sz w:val="20"/>
                <w:szCs w:val="20"/>
                <w:highlight w:val="yellow"/>
              </w:rPr>
            </w:pPr>
            <w:r>
              <w:rPr>
                <w:rFonts w:hint="eastAsia"/>
                <w:b/>
                <w:sz w:val="20"/>
                <w:szCs w:val="20"/>
              </w:rPr>
              <w:t>课程目标</w:t>
            </w:r>
          </w:p>
          <w:p>
            <w:pPr>
              <w:snapToGrid w:val="0"/>
              <w:spacing w:line="288" w:lineRule="auto"/>
              <w:jc w:val="center"/>
              <w:rPr>
                <w:b/>
                <w:sz w:val="20"/>
                <w:szCs w:val="20"/>
              </w:rPr>
            </w:pPr>
            <w:r>
              <w:rPr>
                <w:rFonts w:hint="eastAsia"/>
                <w:b/>
                <w:sz w:val="20"/>
                <w:szCs w:val="20"/>
              </w:rPr>
              <w:t>（细化的预期学习成果）</w:t>
            </w:r>
          </w:p>
        </w:tc>
        <w:tc>
          <w:tcPr>
            <w:tcW w:w="1876" w:type="dxa"/>
            <w:shd w:val="clear" w:color="auto" w:fill="auto"/>
            <w:vAlign w:val="center"/>
          </w:tcPr>
          <w:p>
            <w:pPr>
              <w:snapToGrid w:val="0"/>
              <w:spacing w:line="288" w:lineRule="auto"/>
              <w:jc w:val="center"/>
              <w:rPr>
                <w:b/>
                <w:sz w:val="20"/>
                <w:szCs w:val="20"/>
              </w:rPr>
            </w:pPr>
            <w:r>
              <w:rPr>
                <w:rFonts w:hint="eastAsia"/>
                <w:b/>
                <w:sz w:val="20"/>
                <w:szCs w:val="20"/>
              </w:rPr>
              <w:t>教与学方式</w:t>
            </w:r>
          </w:p>
        </w:tc>
        <w:tc>
          <w:tcPr>
            <w:tcW w:w="1276" w:type="dxa"/>
            <w:shd w:val="clear" w:color="auto" w:fill="auto"/>
            <w:vAlign w:val="center"/>
          </w:tcPr>
          <w:p>
            <w:pPr>
              <w:snapToGrid w:val="0"/>
              <w:spacing w:line="288" w:lineRule="auto"/>
              <w:jc w:val="center"/>
              <w:rPr>
                <w:b/>
                <w:sz w:val="20"/>
                <w:szCs w:val="20"/>
              </w:rPr>
            </w:pPr>
            <w:r>
              <w:rPr>
                <w:rFonts w:hint="eastAsia"/>
                <w:b/>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ascii="仿宋" w:hAnsi="仿宋" w:eastAsia="仿宋" w:cs="宋体"/>
                <w:kern w:val="0"/>
                <w:sz w:val="24"/>
              </w:rPr>
            </w:pPr>
            <w:r>
              <w:rPr>
                <w:rFonts w:hint="eastAsia" w:ascii="仿宋" w:hAnsi="仿宋" w:eastAsia="仿宋" w:cs="宋体"/>
                <w:kern w:val="0"/>
                <w:sz w:val="24"/>
                <w:szCs w:val="24"/>
              </w:rPr>
              <w:t>1</w:t>
            </w:r>
          </w:p>
        </w:tc>
        <w:tc>
          <w:tcPr>
            <w:tcW w:w="1175" w:type="dxa"/>
            <w:shd w:val="clear" w:color="auto" w:fill="auto"/>
            <w:vAlign w:val="center"/>
          </w:tcPr>
          <w:p>
            <w:pPr>
              <w:rPr>
                <w:rFonts w:ascii="仿宋" w:hAnsi="仿宋" w:eastAsia="仿宋" w:cs="宋体"/>
                <w:kern w:val="0"/>
                <w:sz w:val="24"/>
              </w:rPr>
            </w:pPr>
            <w:r>
              <w:rPr>
                <w:rFonts w:hint="eastAsia" w:ascii="宋体" w:hAnsi="宋体" w:cs="宋体"/>
                <w:kern w:val="0"/>
                <w:szCs w:val="21"/>
              </w:rPr>
              <w:t>LO32</w:t>
            </w:r>
          </w:p>
        </w:tc>
        <w:tc>
          <w:tcPr>
            <w:tcW w:w="2793" w:type="dxa"/>
            <w:shd w:val="clear" w:color="auto" w:fill="auto"/>
          </w:tcPr>
          <w:p>
            <w:pPr>
              <w:rPr>
                <w:rFonts w:ascii="仿宋" w:hAnsi="仿宋" w:eastAsia="仿宋" w:cs="宋体"/>
                <w:kern w:val="0"/>
                <w:sz w:val="24"/>
              </w:rPr>
            </w:pPr>
            <w:r>
              <w:rPr>
                <w:rFonts w:hint="eastAsia" w:ascii="宋体" w:hAnsi="宋体" w:cs="宋体"/>
                <w:kern w:val="0"/>
                <w:szCs w:val="21"/>
              </w:rPr>
              <w:t>数字音频制作：掌握音频内容的策划、录制、后期制作，具备数字音频信息的基本能力。</w:t>
            </w:r>
          </w:p>
        </w:tc>
        <w:tc>
          <w:tcPr>
            <w:tcW w:w="1876" w:type="dxa"/>
            <w:shd w:val="clear" w:color="auto" w:fill="auto"/>
          </w:tcPr>
          <w:p>
            <w:pPr>
              <w:snapToGrid w:val="0"/>
              <w:spacing w:line="288" w:lineRule="auto"/>
              <w:jc w:val="center"/>
              <w:rPr>
                <w:rFonts w:ascii="宋体" w:hAnsi="宋体" w:cs="宋体"/>
                <w:kern w:val="0"/>
                <w:szCs w:val="21"/>
              </w:rPr>
            </w:pPr>
            <w:r>
              <w:rPr>
                <w:rFonts w:hint="eastAsia" w:ascii="宋体" w:hAnsi="宋体" w:cs="宋体"/>
                <w:kern w:val="0"/>
                <w:szCs w:val="21"/>
              </w:rPr>
              <w:t>课堂上利用教学的方式为学生讲授使用这些技能的方式</w:t>
            </w:r>
          </w:p>
        </w:tc>
        <w:tc>
          <w:tcPr>
            <w:tcW w:w="1276" w:type="dxa"/>
            <w:shd w:val="clear" w:color="auto" w:fill="auto"/>
          </w:tcPr>
          <w:p>
            <w:pPr>
              <w:snapToGrid w:val="0"/>
              <w:spacing w:line="288" w:lineRule="auto"/>
              <w:jc w:val="center"/>
              <w:rPr>
                <w:rFonts w:ascii="宋体" w:hAnsi="宋体" w:cs="宋体"/>
                <w:kern w:val="0"/>
                <w:szCs w:val="21"/>
              </w:rPr>
            </w:pPr>
            <w:r>
              <w:rPr>
                <w:rFonts w:hint="eastAsia" w:ascii="宋体" w:hAnsi="宋体" w:cs="宋体"/>
                <w:kern w:val="0"/>
                <w:szCs w:val="21"/>
              </w:rPr>
              <w:t>小作业及</w:t>
            </w:r>
          </w:p>
          <w:p>
            <w:pPr>
              <w:snapToGrid w:val="0"/>
              <w:spacing w:line="288" w:lineRule="auto"/>
              <w:jc w:val="center"/>
              <w:rPr>
                <w:rFonts w:ascii="宋体" w:hAnsi="宋体" w:cs="宋体"/>
                <w:kern w:val="0"/>
                <w:szCs w:val="21"/>
              </w:rPr>
            </w:pPr>
            <w:r>
              <w:rPr>
                <w:rFonts w:hint="eastAsia" w:ascii="宋体" w:hAnsi="宋体" w:cs="宋体"/>
                <w:kern w:val="0"/>
                <w:szCs w:val="21"/>
              </w:rPr>
              <w:t>期末作品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trPr>
        <w:tc>
          <w:tcPr>
            <w:tcW w:w="535" w:type="dxa"/>
            <w:shd w:val="clear" w:color="auto" w:fill="auto"/>
          </w:tcPr>
          <w:p>
            <w:pPr>
              <w:rPr>
                <w:rFonts w:ascii="仿宋" w:hAnsi="仿宋" w:eastAsia="仿宋" w:cs="宋体"/>
                <w:kern w:val="0"/>
                <w:sz w:val="24"/>
              </w:rPr>
            </w:pPr>
            <w:r>
              <w:rPr>
                <w:rFonts w:hint="eastAsia" w:ascii="仿宋" w:hAnsi="仿宋" w:eastAsia="仿宋" w:cs="宋体"/>
                <w:kern w:val="0"/>
                <w:sz w:val="24"/>
                <w:szCs w:val="24"/>
              </w:rPr>
              <w:t>2</w:t>
            </w:r>
          </w:p>
        </w:tc>
        <w:tc>
          <w:tcPr>
            <w:tcW w:w="1175" w:type="dxa"/>
            <w:shd w:val="clear" w:color="auto" w:fill="auto"/>
          </w:tcPr>
          <w:p>
            <w:pPr>
              <w:rPr>
                <w:rFonts w:ascii="仿宋" w:hAnsi="仿宋" w:eastAsia="仿宋" w:cs="宋体"/>
                <w:kern w:val="0"/>
                <w:sz w:val="24"/>
              </w:rPr>
            </w:pPr>
            <w:r>
              <w:rPr>
                <w:rFonts w:hint="eastAsia" w:ascii="宋体" w:hAnsi="宋体" w:cs="宋体"/>
                <w:kern w:val="0"/>
                <w:szCs w:val="21"/>
              </w:rPr>
              <w:t>LO35</w:t>
            </w:r>
          </w:p>
        </w:tc>
        <w:tc>
          <w:tcPr>
            <w:tcW w:w="2793" w:type="dxa"/>
            <w:shd w:val="clear" w:color="auto" w:fill="auto"/>
          </w:tcPr>
          <w:p>
            <w:pPr>
              <w:rPr>
                <w:rFonts w:ascii="仿宋" w:hAnsi="仿宋" w:eastAsia="仿宋" w:cs="宋体"/>
                <w:kern w:val="0"/>
                <w:sz w:val="24"/>
              </w:rPr>
            </w:pPr>
            <w:r>
              <w:rPr>
                <w:rFonts w:hint="eastAsia" w:ascii="宋体" w:hAnsi="宋体" w:cs="宋体"/>
                <w:kern w:val="0"/>
                <w:szCs w:val="21"/>
              </w:rPr>
              <w:t>人文素养：对文学、绘画、影视、音乐、戏剧等文化艺术具有基本的鉴赏能力，体现出媒介内容制作的质量和品位。</w:t>
            </w:r>
          </w:p>
        </w:tc>
        <w:tc>
          <w:tcPr>
            <w:tcW w:w="1876" w:type="dxa"/>
            <w:shd w:val="clear" w:color="auto" w:fill="auto"/>
          </w:tcPr>
          <w:p>
            <w:pPr>
              <w:snapToGrid w:val="0"/>
              <w:spacing w:line="288" w:lineRule="auto"/>
              <w:jc w:val="center"/>
              <w:rPr>
                <w:rFonts w:ascii="黑体" w:hAnsi="宋体" w:eastAsia="黑体"/>
                <w:sz w:val="24"/>
              </w:rPr>
            </w:pPr>
            <w:r>
              <w:rPr>
                <w:rFonts w:hint="eastAsia" w:ascii="宋体" w:hAnsi="宋体" w:cs="宋体"/>
                <w:kern w:val="0"/>
                <w:szCs w:val="21"/>
              </w:rPr>
              <w:t>通过上课教学的方式对于最终的作业的创意以及整体审美的提高</w:t>
            </w:r>
          </w:p>
        </w:tc>
        <w:tc>
          <w:tcPr>
            <w:tcW w:w="1276" w:type="dxa"/>
            <w:shd w:val="clear" w:color="auto" w:fill="auto"/>
          </w:tcPr>
          <w:p>
            <w:pPr>
              <w:snapToGrid w:val="0"/>
              <w:spacing w:line="288" w:lineRule="auto"/>
              <w:jc w:val="center"/>
              <w:rPr>
                <w:rFonts w:ascii="黑体" w:hAnsi="宋体" w:eastAsia="黑体"/>
                <w:sz w:val="24"/>
              </w:rPr>
            </w:pPr>
            <w:r>
              <w:rPr>
                <w:rFonts w:hint="eastAsia" w:ascii="宋体" w:hAnsi="宋体" w:cs="宋体"/>
                <w:kern w:val="0"/>
                <w:szCs w:val="21"/>
              </w:rPr>
              <w:t>脚本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535" w:type="dxa"/>
            <w:shd w:val="clear" w:color="auto" w:fill="auto"/>
          </w:tcPr>
          <w:p>
            <w:pPr>
              <w:rPr>
                <w:rFonts w:ascii="仿宋" w:hAnsi="仿宋" w:eastAsia="仿宋" w:cs="宋体"/>
                <w:kern w:val="0"/>
                <w:sz w:val="24"/>
              </w:rPr>
            </w:pPr>
            <w:r>
              <w:rPr>
                <w:rFonts w:hint="eastAsia" w:ascii="仿宋" w:hAnsi="仿宋" w:eastAsia="仿宋" w:cs="宋体"/>
                <w:kern w:val="0"/>
                <w:sz w:val="24"/>
                <w:szCs w:val="24"/>
              </w:rPr>
              <w:t>3</w:t>
            </w:r>
          </w:p>
        </w:tc>
        <w:tc>
          <w:tcPr>
            <w:tcW w:w="1175" w:type="dxa"/>
            <w:shd w:val="clear" w:color="auto" w:fill="auto"/>
          </w:tcPr>
          <w:p>
            <w:pPr>
              <w:rPr>
                <w:rFonts w:ascii="仿宋" w:hAnsi="仿宋" w:eastAsia="仿宋" w:cs="宋体"/>
                <w:kern w:val="0"/>
                <w:sz w:val="24"/>
              </w:rPr>
            </w:pPr>
            <w:r>
              <w:rPr>
                <w:rFonts w:hint="eastAsia" w:ascii="宋体" w:hAnsi="宋体" w:cs="宋体"/>
                <w:kern w:val="0"/>
                <w:szCs w:val="21"/>
              </w:rPr>
              <w:t>LO511</w:t>
            </w:r>
          </w:p>
        </w:tc>
        <w:tc>
          <w:tcPr>
            <w:tcW w:w="2793" w:type="dxa"/>
            <w:shd w:val="clear" w:color="auto" w:fill="auto"/>
          </w:tcPr>
          <w:p>
            <w:pPr>
              <w:rPr>
                <w:rFonts w:ascii="仿宋" w:hAnsi="仿宋" w:eastAsia="仿宋" w:cs="宋体"/>
                <w:kern w:val="0"/>
                <w:sz w:val="24"/>
              </w:rPr>
            </w:pPr>
            <w:r>
              <w:rPr>
                <w:rFonts w:hint="eastAsia" w:ascii="宋体" w:hAnsi="宋体" w:cs="宋体"/>
                <w:kern w:val="0"/>
                <w:szCs w:val="21"/>
              </w:rPr>
              <w:t>与团队保持良好关系，做团队中的积极成员。保持对大众传播发展的好奇心和探索精神，能够创造性解决问题。</w:t>
            </w:r>
          </w:p>
        </w:tc>
        <w:tc>
          <w:tcPr>
            <w:tcW w:w="1876" w:type="dxa"/>
            <w:shd w:val="clear" w:color="auto" w:fill="auto"/>
          </w:tcPr>
          <w:p>
            <w:pPr>
              <w:snapToGrid w:val="0"/>
              <w:spacing w:line="288" w:lineRule="auto"/>
              <w:jc w:val="center"/>
              <w:rPr>
                <w:rFonts w:ascii="宋体" w:hAnsi="宋体" w:cs="宋体"/>
                <w:kern w:val="0"/>
                <w:szCs w:val="21"/>
              </w:rPr>
            </w:pPr>
            <w:r>
              <w:rPr>
                <w:rFonts w:hint="eastAsia" w:ascii="宋体" w:hAnsi="宋体" w:cs="宋体"/>
                <w:kern w:val="0"/>
                <w:szCs w:val="21"/>
              </w:rPr>
              <w:t>期末作业以小组分工的形式来完成，团队协作的能力将在这个环节得到体现</w:t>
            </w:r>
          </w:p>
        </w:tc>
        <w:tc>
          <w:tcPr>
            <w:tcW w:w="1276" w:type="dxa"/>
            <w:shd w:val="clear" w:color="auto" w:fill="auto"/>
          </w:tcPr>
          <w:p>
            <w:pPr>
              <w:snapToGrid w:val="0"/>
              <w:spacing w:line="288" w:lineRule="auto"/>
              <w:jc w:val="center"/>
              <w:rPr>
                <w:rFonts w:ascii="宋体" w:hAnsi="宋体" w:cs="宋体"/>
                <w:kern w:val="0"/>
                <w:szCs w:val="21"/>
              </w:rPr>
            </w:pPr>
            <w:r>
              <w:rPr>
                <w:rFonts w:hint="eastAsia" w:ascii="宋体" w:hAnsi="宋体" w:cs="宋体"/>
                <w:kern w:val="0"/>
                <w:szCs w:val="21"/>
              </w:rPr>
              <w:t>期末作品的创意稿及分工表</w:t>
            </w:r>
          </w:p>
        </w:tc>
      </w:tr>
    </w:tbl>
    <w:p>
      <w:pPr>
        <w:snapToGrid w:val="0"/>
        <w:spacing w:line="288" w:lineRule="auto"/>
        <w:ind w:left="420" w:leftChars="200"/>
        <w:rPr>
          <w:rFonts w:ascii="黑体" w:hAnsi="宋体" w:eastAsia="黑体"/>
          <w:sz w:val="24"/>
        </w:rPr>
      </w:pPr>
    </w:p>
    <w:p>
      <w:pPr>
        <w:snapToGrid w:val="0"/>
        <w:spacing w:line="288" w:lineRule="auto"/>
        <w:ind w:left="420" w:leftChars="200"/>
        <w:rPr>
          <w:rFonts w:ascii="黑体" w:hAnsi="宋体" w:eastAsia="黑体"/>
          <w:sz w:val="24"/>
        </w:rPr>
      </w:pPr>
    </w:p>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课程内容（必填项）</w:t>
      </w:r>
    </w:p>
    <w:p>
      <w:pPr>
        <w:snapToGrid w:val="0"/>
        <w:spacing w:line="288" w:lineRule="auto"/>
        <w:ind w:firstLine="400" w:firstLineChars="200"/>
        <w:rPr>
          <w:rFonts w:ascii="宋体" w:hAnsi="宋体"/>
          <w:b/>
          <w:bCs/>
          <w:sz w:val="20"/>
          <w:szCs w:val="20"/>
        </w:rPr>
      </w:pPr>
      <w:r>
        <w:rPr>
          <w:bCs/>
          <w:sz w:val="20"/>
          <w:szCs w:val="20"/>
        </w:rPr>
        <w:t>此处</w:t>
      </w:r>
      <w:r>
        <w:rPr>
          <w:rFonts w:hint="eastAsia" w:ascii="宋体" w:hAnsi="宋体"/>
          <w:sz w:val="20"/>
          <w:szCs w:val="20"/>
        </w:rPr>
        <w:t>分单元</w:t>
      </w:r>
      <w:r>
        <w:rPr>
          <w:rFonts w:hint="eastAsia"/>
          <w:bCs/>
          <w:sz w:val="20"/>
          <w:szCs w:val="20"/>
        </w:rPr>
        <w:t>列出教学的知识点和能力要求。知识点</w:t>
      </w:r>
      <w:r>
        <w:rPr>
          <w:rFonts w:ascii="宋体" w:hAnsi="宋体"/>
          <w:sz w:val="20"/>
          <w:szCs w:val="20"/>
        </w:rPr>
        <w:t>用</w:t>
      </w:r>
      <w:r>
        <w:rPr>
          <w:rFonts w:hint="eastAsia" w:ascii="宋体" w:hAnsi="宋体"/>
          <w:sz w:val="20"/>
          <w:szCs w:val="20"/>
        </w:rPr>
        <w:t>布鲁姆认知能力的</w:t>
      </w:r>
      <w:r>
        <w:rPr>
          <w:rFonts w:hint="eastAsia" w:ascii="宋体" w:hAnsi="宋体"/>
          <w:bCs/>
          <w:sz w:val="20"/>
          <w:szCs w:val="20"/>
        </w:rPr>
        <w:t>6</w:t>
      </w:r>
      <w:r>
        <w:rPr>
          <w:rFonts w:hint="eastAsia" w:ascii="宋体" w:hAnsi="宋体"/>
          <w:sz w:val="20"/>
          <w:szCs w:val="20"/>
        </w:rPr>
        <w:t>种层次： (“</w:t>
      </w:r>
      <w:r>
        <w:rPr>
          <w:rFonts w:hint="eastAsia" w:ascii="宋体" w:hAnsi="宋体"/>
          <w:b/>
          <w:bCs/>
          <w:sz w:val="20"/>
          <w:szCs w:val="20"/>
        </w:rPr>
        <w:t>知道”、“理解”、“运用”、“分析”、“综合”、“评价”)</w:t>
      </w:r>
      <w:r>
        <w:rPr>
          <w:rFonts w:hint="eastAsia" w:ascii="宋体" w:hAnsi="宋体"/>
          <w:bCs/>
          <w:sz w:val="20"/>
          <w:szCs w:val="20"/>
        </w:rPr>
        <w:t>来</w:t>
      </w:r>
      <w:r>
        <w:rPr>
          <w:rFonts w:ascii="宋体" w:hAnsi="宋体"/>
          <w:sz w:val="20"/>
          <w:szCs w:val="20"/>
        </w:rPr>
        <w:t>表</w:t>
      </w:r>
      <w:r>
        <w:rPr>
          <w:rFonts w:hint="eastAsia" w:ascii="宋体" w:hAnsi="宋体"/>
          <w:sz w:val="20"/>
          <w:szCs w:val="20"/>
        </w:rPr>
        <w:t>达对学生学习要求上的差异</w:t>
      </w:r>
      <w:r>
        <w:rPr>
          <w:rFonts w:ascii="宋体" w:hAnsi="宋体"/>
          <w:sz w:val="20"/>
          <w:szCs w:val="20"/>
        </w:rPr>
        <w:t>。</w:t>
      </w:r>
      <w:r>
        <w:rPr>
          <w:rFonts w:hint="eastAsia" w:ascii="宋体" w:hAnsi="宋体"/>
          <w:sz w:val="20"/>
          <w:szCs w:val="20"/>
        </w:rPr>
        <w:t>能力要求必须选用合适的行为动词来表达。用文字说明教学的难点所在，</w:t>
      </w:r>
      <w:r>
        <w:rPr>
          <w:rFonts w:hint="eastAsia" w:ascii="宋体" w:hAnsi="宋体"/>
          <w:b/>
          <w:bCs/>
          <w:sz w:val="20"/>
          <w:szCs w:val="20"/>
        </w:rPr>
        <w:t>并标明每个单元的理论课时数和实践课时数。</w:t>
      </w:r>
    </w:p>
    <w:p>
      <w:pPr>
        <w:snapToGrid w:val="0"/>
        <w:spacing w:line="288" w:lineRule="auto"/>
        <w:ind w:firstLine="400" w:firstLineChars="200"/>
        <w:rPr>
          <w:rFonts w:ascii="宋体" w:hAnsi="宋体"/>
          <w:sz w:val="20"/>
          <w:szCs w:val="20"/>
        </w:rPr>
      </w:pPr>
      <w:r>
        <w:rPr>
          <w:rFonts w:hint="eastAsia"/>
          <w:bCs/>
          <w:sz w:val="20"/>
          <w:szCs w:val="20"/>
        </w:rPr>
        <w:t>1.</w:t>
      </w:r>
      <w:r>
        <w:rPr>
          <w:rFonts w:hint="eastAsia" w:ascii="宋体" w:hAnsi="宋体"/>
          <w:i/>
          <w:sz w:val="20"/>
          <w:szCs w:val="20"/>
        </w:rPr>
        <w:t>本课程学习方法与要求</w:t>
      </w:r>
      <w:r>
        <w:rPr>
          <w:rFonts w:hint="eastAsia" w:ascii="宋体" w:hAnsi="宋体"/>
          <w:sz w:val="20"/>
          <w:szCs w:val="20"/>
        </w:rPr>
        <w:t>（“</w:t>
      </w:r>
      <w:r>
        <w:rPr>
          <w:rFonts w:hint="eastAsia" w:ascii="宋体" w:hAnsi="宋体"/>
          <w:b/>
          <w:bCs/>
          <w:sz w:val="20"/>
          <w:szCs w:val="20"/>
        </w:rPr>
        <w:t>知道”）。</w:t>
      </w:r>
    </w:p>
    <w:p>
      <w:pPr>
        <w:snapToGrid w:val="0"/>
        <w:spacing w:line="288" w:lineRule="auto"/>
        <w:ind w:firstLine="400" w:firstLineChars="200"/>
        <w:rPr>
          <w:rFonts w:ascii="宋体" w:hAnsi="宋体"/>
          <w:i/>
          <w:sz w:val="20"/>
          <w:szCs w:val="20"/>
        </w:rPr>
      </w:pPr>
      <w:r>
        <w:rPr>
          <w:rFonts w:hint="eastAsia" w:ascii="宋体" w:hAnsi="宋体"/>
          <w:sz w:val="20"/>
          <w:szCs w:val="20"/>
        </w:rPr>
        <w:t xml:space="preserve">   1、</w:t>
      </w:r>
      <w:r>
        <w:rPr>
          <w:rFonts w:hint="eastAsia" w:ascii="宋体" w:hAnsi="宋体"/>
          <w:i/>
          <w:sz w:val="20"/>
          <w:szCs w:val="20"/>
        </w:rPr>
        <w:t>audition</w:t>
      </w:r>
      <w:r>
        <w:rPr>
          <w:rFonts w:ascii="宋体" w:hAnsi="宋体"/>
          <w:i/>
          <w:sz w:val="20"/>
          <w:szCs w:val="20"/>
        </w:rPr>
        <w:t xml:space="preserve"> </w:t>
      </w:r>
      <w:r>
        <w:rPr>
          <w:rFonts w:hint="eastAsia" w:ascii="宋体" w:hAnsi="宋体"/>
          <w:i/>
          <w:sz w:val="20"/>
          <w:szCs w:val="20"/>
        </w:rPr>
        <w:t>cs</w:t>
      </w:r>
      <w:r>
        <w:rPr>
          <w:rFonts w:ascii="宋体" w:hAnsi="宋体"/>
          <w:i/>
          <w:sz w:val="20"/>
          <w:szCs w:val="20"/>
        </w:rPr>
        <w:t xml:space="preserve">6 </w:t>
      </w:r>
      <w:r>
        <w:rPr>
          <w:rFonts w:hint="eastAsia" w:ascii="宋体" w:hAnsi="宋体"/>
          <w:i/>
          <w:sz w:val="20"/>
          <w:szCs w:val="20"/>
        </w:rPr>
        <w:t>简单操作流程</w:t>
      </w:r>
      <w:r>
        <w:rPr>
          <w:rFonts w:hint="eastAsia" w:ascii="宋体" w:hAnsi="宋体"/>
          <w:bCs/>
          <w:sz w:val="20"/>
          <w:szCs w:val="20"/>
        </w:rPr>
        <w:t>（</w:t>
      </w:r>
      <w:r>
        <w:rPr>
          <w:rFonts w:hint="eastAsia" w:ascii="宋体" w:hAnsi="宋体"/>
          <w:b/>
          <w:bCs/>
          <w:sz w:val="20"/>
          <w:szCs w:val="20"/>
        </w:rPr>
        <w:t>“理解”、“运用”</w:t>
      </w:r>
      <w:r>
        <w:rPr>
          <w:rFonts w:hint="eastAsia" w:ascii="宋体" w:hAnsi="宋体"/>
          <w:bCs/>
          <w:sz w:val="20"/>
          <w:szCs w:val="20"/>
        </w:rPr>
        <w:t>）</w:t>
      </w:r>
    </w:p>
    <w:p>
      <w:pPr>
        <w:snapToGrid w:val="0"/>
        <w:spacing w:line="288" w:lineRule="auto"/>
        <w:ind w:left="999" w:leftChars="190" w:hanging="600" w:hangingChars="300"/>
        <w:rPr>
          <w:rFonts w:ascii="宋体" w:hAnsi="宋体"/>
          <w:bCs/>
          <w:sz w:val="20"/>
          <w:szCs w:val="20"/>
        </w:rPr>
      </w:pPr>
      <w:r>
        <w:rPr>
          <w:rFonts w:hint="eastAsia" w:ascii="宋体" w:hAnsi="宋体"/>
          <w:bCs/>
          <w:sz w:val="20"/>
          <w:szCs w:val="20"/>
        </w:rPr>
        <w:t xml:space="preserve">      讲授</w:t>
      </w:r>
      <w:r>
        <w:rPr>
          <w:rFonts w:ascii="宋体" w:hAnsi="宋体"/>
          <w:bCs/>
          <w:sz w:val="20"/>
          <w:szCs w:val="20"/>
        </w:rPr>
        <w:t xml:space="preserve">audition cs6 </w:t>
      </w:r>
      <w:r>
        <w:rPr>
          <w:rFonts w:hint="eastAsia" w:ascii="宋体" w:hAnsi="宋体"/>
          <w:bCs/>
          <w:sz w:val="20"/>
          <w:szCs w:val="20"/>
        </w:rPr>
        <w:t>软件使用的操作流程。对于素材的基本剪辑方式、声音录制、多格式素材导入和导出。</w:t>
      </w:r>
    </w:p>
    <w:p>
      <w:pPr>
        <w:snapToGrid w:val="0"/>
        <w:spacing w:line="288" w:lineRule="auto"/>
        <w:ind w:firstLine="200" w:firstLineChars="100"/>
        <w:rPr>
          <w:rFonts w:ascii="宋体" w:hAnsi="宋体"/>
          <w:bCs/>
          <w:sz w:val="20"/>
          <w:szCs w:val="20"/>
        </w:rPr>
      </w:pPr>
      <w:r>
        <w:rPr>
          <w:rFonts w:hint="eastAsia" w:ascii="宋体" w:hAnsi="宋体"/>
          <w:bCs/>
          <w:sz w:val="20"/>
          <w:szCs w:val="20"/>
        </w:rPr>
        <w:t xml:space="preserve">         重点：了解软件的操作方式和方法。</w:t>
      </w:r>
    </w:p>
    <w:p>
      <w:pPr>
        <w:snapToGrid w:val="0"/>
        <w:spacing w:line="288" w:lineRule="auto"/>
        <w:ind w:firstLine="400" w:firstLineChars="200"/>
        <w:rPr>
          <w:rFonts w:ascii="宋体" w:hAnsi="宋体"/>
          <w:sz w:val="20"/>
          <w:szCs w:val="20"/>
        </w:rPr>
      </w:pPr>
      <w:r>
        <w:rPr>
          <w:rFonts w:hint="eastAsia" w:ascii="宋体" w:hAnsi="宋体"/>
          <w:bCs/>
          <w:sz w:val="20"/>
          <w:szCs w:val="20"/>
        </w:rPr>
        <w:t xml:space="preserve">       难点：学生对于数字音频概念的理解</w:t>
      </w:r>
    </w:p>
    <w:p>
      <w:pPr>
        <w:snapToGrid w:val="0"/>
        <w:spacing w:line="288" w:lineRule="auto"/>
        <w:rPr>
          <w:rFonts w:ascii="宋体" w:hAnsi="宋体"/>
          <w:bCs/>
          <w:sz w:val="20"/>
          <w:szCs w:val="20"/>
        </w:rPr>
      </w:pPr>
    </w:p>
    <w:p>
      <w:pPr>
        <w:snapToGrid w:val="0"/>
        <w:spacing w:line="288" w:lineRule="auto"/>
        <w:ind w:firstLine="600" w:firstLineChars="300"/>
        <w:rPr>
          <w:sz w:val="20"/>
          <w:szCs w:val="20"/>
        </w:rPr>
      </w:pPr>
      <w:r>
        <w:rPr>
          <w:rFonts w:hint="eastAsia"/>
          <w:i/>
          <w:sz w:val="20"/>
          <w:szCs w:val="20"/>
        </w:rPr>
        <w:t>2、多轨操作及音频编辑面板的使用</w:t>
      </w:r>
      <w:r>
        <w:rPr>
          <w:rFonts w:hint="eastAsia"/>
          <w:b/>
          <w:sz w:val="20"/>
          <w:szCs w:val="20"/>
        </w:rPr>
        <w:t>（</w:t>
      </w:r>
      <w:r>
        <w:rPr>
          <w:rFonts w:hint="eastAsia" w:ascii="宋体" w:hAnsi="宋体"/>
          <w:b/>
          <w:bCs/>
          <w:sz w:val="20"/>
          <w:szCs w:val="20"/>
        </w:rPr>
        <w:t>“理解”、“运用”）</w:t>
      </w:r>
    </w:p>
    <w:p>
      <w:pPr>
        <w:snapToGrid w:val="0"/>
        <w:spacing w:line="288" w:lineRule="auto"/>
        <w:ind w:left="928"/>
        <w:rPr>
          <w:rFonts w:ascii="宋体" w:hAnsi="宋体"/>
          <w:bCs/>
          <w:sz w:val="20"/>
          <w:szCs w:val="20"/>
        </w:rPr>
      </w:pPr>
      <w:r>
        <w:rPr>
          <w:rFonts w:hint="eastAsia"/>
          <w:i/>
          <w:sz w:val="20"/>
          <w:szCs w:val="20"/>
        </w:rPr>
        <w:t>熟悉audition</w:t>
      </w:r>
      <w:r>
        <w:rPr>
          <w:i/>
          <w:sz w:val="20"/>
          <w:szCs w:val="20"/>
        </w:rPr>
        <w:t xml:space="preserve"> </w:t>
      </w:r>
      <w:r>
        <w:rPr>
          <w:rFonts w:hint="eastAsia"/>
          <w:i/>
          <w:sz w:val="20"/>
          <w:szCs w:val="20"/>
        </w:rPr>
        <w:t>cs</w:t>
      </w:r>
      <w:r>
        <w:rPr>
          <w:i/>
          <w:sz w:val="20"/>
          <w:szCs w:val="20"/>
        </w:rPr>
        <w:t>6</w:t>
      </w:r>
      <w:r>
        <w:rPr>
          <w:rFonts w:hint="eastAsia"/>
          <w:i/>
          <w:sz w:val="20"/>
          <w:szCs w:val="20"/>
        </w:rPr>
        <w:t>软件多轨界面的操作及音频编辑面板的使用</w:t>
      </w:r>
      <w:r>
        <w:rPr>
          <w:rFonts w:hint="eastAsia" w:ascii="宋体" w:hAnsi="宋体"/>
          <w:bCs/>
          <w:sz w:val="20"/>
          <w:szCs w:val="20"/>
        </w:rPr>
        <w:t>（</w:t>
      </w:r>
      <w:r>
        <w:rPr>
          <w:rFonts w:hint="eastAsia" w:ascii="宋体" w:hAnsi="宋体"/>
          <w:b/>
          <w:bCs/>
          <w:sz w:val="20"/>
          <w:szCs w:val="20"/>
        </w:rPr>
        <w:t>“理解”、“运用”</w:t>
      </w:r>
      <w:r>
        <w:rPr>
          <w:rFonts w:hint="eastAsia" w:ascii="宋体" w:hAnsi="宋体"/>
          <w:bCs/>
          <w:sz w:val="20"/>
          <w:szCs w:val="20"/>
        </w:rPr>
        <w:t>）</w:t>
      </w:r>
    </w:p>
    <w:p>
      <w:pPr>
        <w:snapToGrid w:val="0"/>
        <w:spacing w:line="288" w:lineRule="auto"/>
        <w:ind w:left="928"/>
        <w:rPr>
          <w:rFonts w:ascii="Tahoma" w:hAnsi="Arial"/>
          <w:bCs/>
          <w:sz w:val="20"/>
          <w:szCs w:val="20"/>
        </w:rPr>
      </w:pPr>
      <w:r>
        <w:rPr>
          <w:rFonts w:hint="eastAsia" w:ascii="宋体" w:hAnsi="宋体"/>
          <w:bCs/>
          <w:sz w:val="20"/>
          <w:szCs w:val="20"/>
        </w:rPr>
        <w:t xml:space="preserve"> </w:t>
      </w:r>
      <w:r>
        <w:rPr>
          <w:rFonts w:hint="eastAsia" w:ascii="宋体" w:hAnsi="宋体"/>
          <w:bCs/>
          <w:i/>
          <w:sz w:val="20"/>
          <w:szCs w:val="20"/>
        </w:rPr>
        <w:t>讲授</w:t>
      </w:r>
      <w:r>
        <w:rPr>
          <w:rFonts w:hint="eastAsia" w:ascii="Tahoma" w:hAnsi="Arial"/>
          <w:bCs/>
          <w:i/>
          <w:sz w:val="20"/>
          <w:szCs w:val="20"/>
        </w:rPr>
        <w:t>音频多轨状态下音频剪辑、多轨合成，</w:t>
      </w:r>
      <w:r>
        <w:rPr>
          <w:rFonts w:hint="eastAsia" w:ascii="Tahoma" w:hAnsi="Arial"/>
          <w:bCs/>
          <w:sz w:val="20"/>
          <w:szCs w:val="20"/>
        </w:rPr>
        <w:t>及音频编辑面板中各插件的使用技巧。</w:t>
      </w:r>
    </w:p>
    <w:p>
      <w:pPr>
        <w:ind w:right="-50" w:firstLine="100" w:firstLineChars="50"/>
        <w:rPr>
          <w:sz w:val="20"/>
          <w:szCs w:val="20"/>
        </w:rPr>
      </w:pPr>
      <w:r>
        <w:rPr>
          <w:rFonts w:hint="eastAsia" w:ascii="宋体" w:hAnsi="宋体"/>
          <w:bCs/>
          <w:sz w:val="20"/>
          <w:szCs w:val="20"/>
        </w:rPr>
        <w:t xml:space="preserve">          </w:t>
      </w:r>
      <w:r>
        <w:rPr>
          <w:rFonts w:ascii="宋体" w:hAnsi="宋体"/>
          <w:bCs/>
          <w:sz w:val="20"/>
          <w:szCs w:val="20"/>
        </w:rPr>
        <w:t xml:space="preserve"> </w:t>
      </w:r>
      <w:r>
        <w:rPr>
          <w:rFonts w:hint="eastAsia" w:ascii="宋体" w:hAnsi="宋体"/>
          <w:bCs/>
          <w:sz w:val="20"/>
          <w:szCs w:val="20"/>
        </w:rPr>
        <w:t>重点：audition</w:t>
      </w:r>
      <w:r>
        <w:rPr>
          <w:rFonts w:ascii="宋体" w:hAnsi="宋体"/>
          <w:bCs/>
          <w:sz w:val="20"/>
          <w:szCs w:val="20"/>
        </w:rPr>
        <w:t xml:space="preserve"> </w:t>
      </w:r>
      <w:r>
        <w:rPr>
          <w:rFonts w:hint="eastAsia" w:ascii="宋体" w:hAnsi="宋体"/>
          <w:bCs/>
          <w:sz w:val="20"/>
          <w:szCs w:val="20"/>
        </w:rPr>
        <w:t>cs</w:t>
      </w:r>
      <w:r>
        <w:rPr>
          <w:rFonts w:ascii="宋体" w:hAnsi="宋体"/>
          <w:bCs/>
          <w:sz w:val="20"/>
          <w:szCs w:val="20"/>
        </w:rPr>
        <w:t>6</w:t>
      </w:r>
      <w:r>
        <w:rPr>
          <w:rFonts w:hint="eastAsia" w:ascii="宋体" w:hAnsi="宋体"/>
          <w:bCs/>
          <w:sz w:val="20"/>
          <w:szCs w:val="20"/>
        </w:rPr>
        <w:t>软件中音轨合成的</w:t>
      </w:r>
      <w:r>
        <w:rPr>
          <w:rFonts w:hint="eastAsia"/>
          <w:sz w:val="20"/>
          <w:szCs w:val="20"/>
        </w:rPr>
        <w:t>性能与特点</w:t>
      </w:r>
    </w:p>
    <w:p>
      <w:pPr>
        <w:snapToGrid w:val="0"/>
        <w:spacing w:line="288" w:lineRule="auto"/>
        <w:ind w:left="928"/>
        <w:rPr>
          <w:rFonts w:ascii="宋体" w:hAnsi="宋体"/>
          <w:bCs/>
          <w:sz w:val="20"/>
          <w:szCs w:val="20"/>
        </w:rPr>
      </w:pPr>
      <w:r>
        <w:rPr>
          <w:rFonts w:hint="eastAsia" w:ascii="宋体" w:hAnsi="宋体"/>
          <w:bCs/>
          <w:sz w:val="20"/>
          <w:szCs w:val="20"/>
        </w:rPr>
        <w:t xml:space="preserve">   难点：多轨状态下素材的编辑及音频面板的细化功能</w:t>
      </w:r>
    </w:p>
    <w:p>
      <w:pPr>
        <w:snapToGrid w:val="0"/>
        <w:spacing w:line="288" w:lineRule="auto"/>
        <w:ind w:left="928"/>
        <w:rPr>
          <w:sz w:val="20"/>
          <w:szCs w:val="20"/>
        </w:rPr>
      </w:pPr>
    </w:p>
    <w:p>
      <w:pPr>
        <w:snapToGrid w:val="0"/>
        <w:spacing w:line="288" w:lineRule="auto"/>
        <w:ind w:firstLine="600" w:firstLineChars="300"/>
        <w:rPr>
          <w:sz w:val="20"/>
          <w:szCs w:val="20"/>
        </w:rPr>
      </w:pPr>
      <w:r>
        <w:rPr>
          <w:rFonts w:hint="eastAsia"/>
          <w:i/>
          <w:sz w:val="20"/>
          <w:szCs w:val="20"/>
        </w:rPr>
        <w:t>3、效果器的使用</w:t>
      </w:r>
      <w:r>
        <w:rPr>
          <w:rFonts w:hint="eastAsia"/>
          <w:b/>
          <w:sz w:val="20"/>
          <w:szCs w:val="20"/>
        </w:rPr>
        <w:t>（</w:t>
      </w:r>
      <w:r>
        <w:rPr>
          <w:rFonts w:hint="eastAsia" w:ascii="宋体" w:hAnsi="宋体"/>
          <w:b/>
          <w:sz w:val="20"/>
          <w:szCs w:val="20"/>
        </w:rPr>
        <w:t>“</w:t>
      </w:r>
      <w:r>
        <w:rPr>
          <w:rFonts w:hint="eastAsia" w:ascii="宋体" w:hAnsi="宋体"/>
          <w:b/>
          <w:bCs/>
          <w:sz w:val="20"/>
          <w:szCs w:val="20"/>
        </w:rPr>
        <w:t>知道”、“理解”）</w:t>
      </w:r>
    </w:p>
    <w:p>
      <w:pPr>
        <w:snapToGrid w:val="0"/>
        <w:spacing w:line="288" w:lineRule="auto"/>
        <w:ind w:left="568"/>
        <w:rPr>
          <w:rFonts w:hint="eastAsia" w:ascii="宋体" w:hAnsi="宋体"/>
          <w:bCs/>
          <w:sz w:val="20"/>
          <w:szCs w:val="20"/>
        </w:rPr>
      </w:pPr>
      <w:r>
        <w:rPr>
          <w:rFonts w:hint="eastAsia" w:ascii="宋体" w:hAnsi="宋体"/>
          <w:bCs/>
          <w:sz w:val="20"/>
          <w:szCs w:val="20"/>
        </w:rPr>
        <w:t xml:space="preserve">    </w:t>
      </w:r>
      <w:r>
        <w:rPr>
          <w:rFonts w:ascii="宋体" w:hAnsi="宋体"/>
          <w:bCs/>
          <w:sz w:val="20"/>
          <w:szCs w:val="20"/>
        </w:rPr>
        <w:t xml:space="preserve"> </w:t>
      </w:r>
      <w:r>
        <w:rPr>
          <w:rFonts w:hint="eastAsia" w:ascii="宋体" w:hAnsi="宋体"/>
          <w:bCs/>
          <w:sz w:val="20"/>
          <w:szCs w:val="20"/>
        </w:rPr>
        <w:t>讲授</w:t>
      </w:r>
      <w:r>
        <w:rPr>
          <w:rFonts w:hint="eastAsia" w:ascii="Arial" w:hAnsi="Arial" w:cs="Arial"/>
          <w:bCs/>
          <w:sz w:val="20"/>
          <w:szCs w:val="20"/>
        </w:rPr>
        <w:t>音频软件中效果器的使用方法</w:t>
      </w:r>
      <w:r>
        <w:rPr>
          <w:rFonts w:hint="eastAsia" w:ascii="宋体" w:hAnsi="宋体"/>
          <w:bCs/>
          <w:sz w:val="20"/>
          <w:szCs w:val="20"/>
        </w:rPr>
        <w:t>（</w:t>
      </w:r>
      <w:r>
        <w:rPr>
          <w:rFonts w:hint="eastAsia" w:ascii="宋体" w:hAnsi="宋体"/>
          <w:b/>
          <w:bCs/>
          <w:sz w:val="20"/>
          <w:szCs w:val="20"/>
        </w:rPr>
        <w:t>“理解”、“运用”</w:t>
      </w:r>
      <w:r>
        <w:rPr>
          <w:rFonts w:hint="eastAsia" w:ascii="宋体" w:hAnsi="宋体"/>
          <w:bCs/>
          <w:sz w:val="20"/>
          <w:szCs w:val="20"/>
        </w:rPr>
        <w:t>）</w:t>
      </w:r>
    </w:p>
    <w:p>
      <w:pPr>
        <w:ind w:left="360" w:right="-50"/>
        <w:rPr>
          <w:rFonts w:ascii="宋体" w:hAnsi="宋体"/>
          <w:bCs/>
          <w:sz w:val="20"/>
          <w:szCs w:val="20"/>
        </w:rPr>
      </w:pPr>
      <w:r>
        <w:rPr>
          <w:rFonts w:hint="eastAsia" w:ascii="宋体" w:hAnsi="宋体"/>
          <w:bCs/>
          <w:sz w:val="20"/>
          <w:szCs w:val="20"/>
        </w:rPr>
        <w:t xml:space="preserve">        </w:t>
      </w:r>
      <w:r>
        <w:rPr>
          <w:rFonts w:ascii="宋体" w:hAnsi="宋体"/>
          <w:bCs/>
          <w:sz w:val="20"/>
          <w:szCs w:val="20"/>
        </w:rPr>
        <w:t xml:space="preserve"> </w:t>
      </w:r>
      <w:r>
        <w:rPr>
          <w:rFonts w:hint="eastAsia" w:ascii="宋体" w:hAnsi="宋体"/>
          <w:bCs/>
          <w:sz w:val="20"/>
          <w:szCs w:val="20"/>
        </w:rPr>
        <w:t>重点：掌握效果器中众多插件基本的使用方法</w:t>
      </w:r>
      <w:r>
        <w:rPr>
          <w:rFonts w:ascii="宋体" w:hAnsi="宋体"/>
          <w:bCs/>
          <w:sz w:val="20"/>
          <w:szCs w:val="20"/>
        </w:rPr>
        <w:t xml:space="preserve"> </w:t>
      </w:r>
    </w:p>
    <w:p>
      <w:pPr>
        <w:snapToGrid w:val="0"/>
        <w:spacing w:line="288" w:lineRule="auto"/>
        <w:ind w:left="928"/>
        <w:rPr>
          <w:rFonts w:ascii="宋体" w:hAnsi="宋体"/>
          <w:bCs/>
          <w:sz w:val="20"/>
          <w:szCs w:val="20"/>
        </w:rPr>
      </w:pPr>
      <w:r>
        <w:rPr>
          <w:rFonts w:hint="eastAsia" w:ascii="宋体" w:hAnsi="宋体"/>
          <w:bCs/>
          <w:sz w:val="20"/>
          <w:szCs w:val="20"/>
        </w:rPr>
        <w:t xml:space="preserve">   难点：熟悉并掌握效果器中不同插件呈现的不同效果</w:t>
      </w:r>
    </w:p>
    <w:p>
      <w:pPr>
        <w:snapToGrid w:val="0"/>
        <w:spacing w:line="288" w:lineRule="auto"/>
        <w:ind w:left="928"/>
        <w:rPr>
          <w:rFonts w:ascii="宋体" w:hAnsi="宋体"/>
          <w:sz w:val="20"/>
          <w:szCs w:val="20"/>
        </w:rPr>
      </w:pPr>
    </w:p>
    <w:p>
      <w:pPr>
        <w:snapToGrid w:val="0"/>
        <w:spacing w:line="288" w:lineRule="auto"/>
        <w:ind w:firstLine="600" w:firstLineChars="300"/>
        <w:rPr>
          <w:sz w:val="20"/>
          <w:szCs w:val="20"/>
        </w:rPr>
      </w:pPr>
      <w:r>
        <w:rPr>
          <w:rFonts w:hint="eastAsia"/>
          <w:i/>
          <w:sz w:val="20"/>
          <w:szCs w:val="20"/>
        </w:rPr>
        <w:t>4、人声的处理及降噪处理</w:t>
      </w:r>
      <w:r>
        <w:rPr>
          <w:rFonts w:hint="eastAsia"/>
          <w:b/>
          <w:sz w:val="20"/>
          <w:szCs w:val="20"/>
        </w:rPr>
        <w:t>（</w:t>
      </w:r>
      <w:r>
        <w:rPr>
          <w:rFonts w:hint="eastAsia" w:ascii="宋体" w:hAnsi="宋体"/>
          <w:b/>
          <w:sz w:val="20"/>
          <w:szCs w:val="20"/>
        </w:rPr>
        <w:t>“</w:t>
      </w:r>
      <w:r>
        <w:rPr>
          <w:rFonts w:hint="eastAsia" w:ascii="宋体" w:hAnsi="宋体"/>
          <w:b/>
          <w:bCs/>
          <w:sz w:val="20"/>
          <w:szCs w:val="20"/>
        </w:rPr>
        <w:t>知道”、“理解”）</w:t>
      </w:r>
    </w:p>
    <w:p>
      <w:pPr>
        <w:snapToGrid w:val="0"/>
        <w:ind w:right="225" w:rightChars="107" w:firstLine="300" w:firstLineChars="150"/>
        <w:rPr>
          <w:rFonts w:ascii="宋体" w:hAnsi="宋体"/>
          <w:b/>
          <w:sz w:val="20"/>
          <w:szCs w:val="20"/>
        </w:rPr>
      </w:pPr>
      <w:r>
        <w:rPr>
          <w:rFonts w:hint="eastAsia" w:ascii="宋体" w:hAnsi="宋体"/>
          <w:bCs/>
          <w:sz w:val="20"/>
          <w:szCs w:val="20"/>
        </w:rPr>
        <w:t xml:space="preserve">         讲授</w:t>
      </w:r>
      <w:r>
        <w:rPr>
          <w:rFonts w:hint="eastAsia" w:ascii="宋体" w:hAnsi="宋体"/>
          <w:sz w:val="20"/>
          <w:szCs w:val="20"/>
        </w:rPr>
        <w:t>audition</w:t>
      </w:r>
      <w:r>
        <w:rPr>
          <w:rFonts w:ascii="宋体" w:hAnsi="宋体"/>
          <w:sz w:val="20"/>
          <w:szCs w:val="20"/>
        </w:rPr>
        <w:t xml:space="preserve"> </w:t>
      </w:r>
      <w:r>
        <w:rPr>
          <w:rFonts w:hint="eastAsia" w:ascii="宋体" w:hAnsi="宋体"/>
          <w:sz w:val="20"/>
          <w:szCs w:val="20"/>
        </w:rPr>
        <w:t>cs</w:t>
      </w:r>
      <w:r>
        <w:rPr>
          <w:rFonts w:ascii="宋体" w:hAnsi="宋体"/>
          <w:sz w:val="20"/>
          <w:szCs w:val="20"/>
        </w:rPr>
        <w:t>6</w:t>
      </w:r>
      <w:r>
        <w:rPr>
          <w:rFonts w:hint="eastAsia" w:ascii="宋体" w:hAnsi="宋体"/>
          <w:sz w:val="20"/>
          <w:szCs w:val="20"/>
        </w:rPr>
        <w:t>软件中对人声的处理技巧，包括电音、变声等。</w:t>
      </w:r>
    </w:p>
    <w:p>
      <w:pPr>
        <w:snapToGrid w:val="0"/>
        <w:spacing w:line="288" w:lineRule="auto"/>
        <w:ind w:left="928"/>
        <w:rPr>
          <w:rFonts w:ascii="宋体" w:hAnsi="宋体"/>
          <w:bCs/>
          <w:sz w:val="20"/>
          <w:szCs w:val="20"/>
        </w:rPr>
      </w:pPr>
      <w:r>
        <w:rPr>
          <w:rFonts w:hint="eastAsia" w:ascii="宋体" w:hAnsi="宋体"/>
          <w:bCs/>
          <w:sz w:val="20"/>
          <w:szCs w:val="20"/>
        </w:rPr>
        <w:t xml:space="preserve">    重点：</w:t>
      </w:r>
      <w:r>
        <w:rPr>
          <w:rFonts w:hint="eastAsia" w:ascii="宋体" w:hAnsi="宋体"/>
          <w:sz w:val="20"/>
          <w:szCs w:val="20"/>
        </w:rPr>
        <w:t>掌握软件对于人声的处理技巧</w:t>
      </w:r>
      <w:r>
        <w:rPr>
          <w:rFonts w:ascii="宋体" w:hAnsi="宋体"/>
          <w:bCs/>
          <w:sz w:val="20"/>
          <w:szCs w:val="20"/>
        </w:rPr>
        <w:t xml:space="preserve"> </w:t>
      </w:r>
    </w:p>
    <w:p>
      <w:pPr>
        <w:snapToGrid w:val="0"/>
        <w:spacing w:line="288" w:lineRule="auto"/>
        <w:ind w:left="928" w:firstLine="405"/>
        <w:rPr>
          <w:rFonts w:ascii="宋体" w:hAnsi="宋体"/>
          <w:bCs/>
          <w:sz w:val="20"/>
          <w:szCs w:val="20"/>
        </w:rPr>
      </w:pPr>
      <w:r>
        <w:rPr>
          <w:rFonts w:hint="eastAsia" w:ascii="宋体" w:hAnsi="宋体"/>
          <w:bCs/>
          <w:sz w:val="20"/>
          <w:szCs w:val="20"/>
        </w:rPr>
        <w:t>难点：对于不同呈现效果的熟悉及操作</w:t>
      </w:r>
    </w:p>
    <w:p>
      <w:pPr>
        <w:snapToGrid w:val="0"/>
        <w:spacing w:line="288" w:lineRule="auto"/>
        <w:ind w:left="928" w:firstLine="405"/>
        <w:rPr>
          <w:rFonts w:hint="eastAsia"/>
          <w:bCs/>
          <w:sz w:val="20"/>
          <w:szCs w:val="20"/>
        </w:rPr>
      </w:pPr>
    </w:p>
    <w:p>
      <w:pPr>
        <w:snapToGrid w:val="0"/>
        <w:spacing w:line="288" w:lineRule="auto"/>
        <w:ind w:firstLine="600" w:firstLineChars="300"/>
        <w:rPr>
          <w:rFonts w:ascii="宋体" w:hAnsi="宋体"/>
          <w:sz w:val="20"/>
          <w:szCs w:val="20"/>
        </w:rPr>
      </w:pPr>
      <w:r>
        <w:rPr>
          <w:rFonts w:hint="eastAsia"/>
          <w:i/>
          <w:sz w:val="20"/>
          <w:szCs w:val="20"/>
        </w:rPr>
        <w:t>5、</w:t>
      </w:r>
      <w:r>
        <w:rPr>
          <w:rFonts w:hint="eastAsia" w:ascii="宋体" w:hAnsi="宋体"/>
          <w:i/>
          <w:sz w:val="20"/>
          <w:szCs w:val="20"/>
        </w:rPr>
        <w:t>消音伴奏处理及升降调的操作</w:t>
      </w:r>
      <w:r>
        <w:rPr>
          <w:rFonts w:hint="eastAsia" w:ascii="宋体" w:hAnsi="宋体"/>
          <w:sz w:val="20"/>
          <w:szCs w:val="20"/>
        </w:rPr>
        <w:t>（“</w:t>
      </w:r>
      <w:r>
        <w:rPr>
          <w:rFonts w:hint="eastAsia" w:ascii="宋体" w:hAnsi="宋体"/>
          <w:b/>
          <w:bCs/>
          <w:sz w:val="20"/>
          <w:szCs w:val="20"/>
        </w:rPr>
        <w:t>知道”）。</w:t>
      </w:r>
    </w:p>
    <w:p>
      <w:pPr>
        <w:snapToGrid w:val="0"/>
        <w:spacing w:line="288" w:lineRule="auto"/>
        <w:ind w:firstLine="400" w:firstLineChars="200"/>
        <w:rPr>
          <w:rFonts w:ascii="宋体" w:hAnsi="宋体"/>
          <w:bCs/>
          <w:sz w:val="20"/>
          <w:szCs w:val="20"/>
        </w:rPr>
      </w:pPr>
      <w:r>
        <w:rPr>
          <w:rFonts w:hint="eastAsia" w:ascii="宋体" w:hAnsi="宋体"/>
          <w:bCs/>
          <w:sz w:val="20"/>
          <w:szCs w:val="20"/>
        </w:rPr>
        <w:t xml:space="preserve">        讲解对于一段左右声道音频素材的消音伴奏处理，及升降调的操作。</w:t>
      </w:r>
    </w:p>
    <w:p>
      <w:pPr>
        <w:snapToGrid w:val="0"/>
        <w:spacing w:line="288" w:lineRule="auto"/>
        <w:ind w:firstLine="1200" w:firstLineChars="600"/>
        <w:rPr>
          <w:rFonts w:ascii="宋体" w:hAnsi="宋体"/>
          <w:bCs/>
          <w:sz w:val="20"/>
          <w:szCs w:val="20"/>
        </w:rPr>
      </w:pPr>
      <w:r>
        <w:rPr>
          <w:rFonts w:hint="eastAsia" w:ascii="宋体" w:hAnsi="宋体"/>
          <w:bCs/>
          <w:sz w:val="20"/>
          <w:szCs w:val="20"/>
        </w:rPr>
        <w:t>重点：对于音频伴奏的简单处理及操作</w:t>
      </w:r>
    </w:p>
    <w:p>
      <w:pPr>
        <w:snapToGrid w:val="0"/>
        <w:spacing w:line="288" w:lineRule="auto"/>
        <w:ind w:firstLine="400" w:firstLineChars="200"/>
        <w:rPr>
          <w:rFonts w:ascii="宋体" w:hAnsi="宋体"/>
          <w:sz w:val="20"/>
          <w:szCs w:val="20"/>
        </w:rPr>
      </w:pPr>
      <w:r>
        <w:rPr>
          <w:rFonts w:hint="eastAsia" w:ascii="宋体" w:hAnsi="宋体"/>
          <w:bCs/>
          <w:sz w:val="20"/>
          <w:szCs w:val="20"/>
        </w:rPr>
        <w:t xml:space="preserve">        难点：对于操作原理的把握和理解</w:t>
      </w:r>
    </w:p>
    <w:p>
      <w:pPr>
        <w:snapToGrid w:val="0"/>
        <w:spacing w:line="288" w:lineRule="auto"/>
        <w:rPr>
          <w:rFonts w:ascii="宋体" w:hAnsi="宋体"/>
          <w:bCs/>
          <w:sz w:val="20"/>
          <w:szCs w:val="20"/>
        </w:rPr>
      </w:pPr>
    </w:p>
    <w:p>
      <w:pPr>
        <w:snapToGrid w:val="0"/>
        <w:spacing w:line="288" w:lineRule="auto"/>
        <w:ind w:firstLine="600" w:firstLineChars="300"/>
        <w:rPr>
          <w:sz w:val="20"/>
          <w:szCs w:val="20"/>
        </w:rPr>
      </w:pPr>
      <w:r>
        <w:rPr>
          <w:rFonts w:hint="eastAsia"/>
          <w:i/>
          <w:sz w:val="20"/>
          <w:szCs w:val="20"/>
        </w:rPr>
        <w:t>6、广告音频制作</w:t>
      </w:r>
      <w:r>
        <w:rPr>
          <w:rFonts w:hint="eastAsia"/>
          <w:b/>
          <w:sz w:val="20"/>
          <w:szCs w:val="20"/>
        </w:rPr>
        <w:t>（</w:t>
      </w:r>
      <w:r>
        <w:rPr>
          <w:rFonts w:hint="eastAsia" w:ascii="宋体" w:hAnsi="宋体"/>
          <w:b/>
          <w:bCs/>
          <w:sz w:val="20"/>
          <w:szCs w:val="20"/>
        </w:rPr>
        <w:t>“理解”、“运用”）</w:t>
      </w:r>
    </w:p>
    <w:p>
      <w:pPr>
        <w:snapToGrid w:val="0"/>
        <w:spacing w:line="288" w:lineRule="auto"/>
        <w:ind w:left="928"/>
        <w:rPr>
          <w:rFonts w:ascii="Tahoma" w:hAnsi="Arial"/>
          <w:bCs/>
          <w:sz w:val="20"/>
          <w:szCs w:val="20"/>
        </w:rPr>
      </w:pPr>
      <w:r>
        <w:rPr>
          <w:rFonts w:hint="eastAsia" w:ascii="宋体" w:hAnsi="宋体"/>
          <w:bCs/>
          <w:sz w:val="20"/>
          <w:szCs w:val="20"/>
        </w:rPr>
        <w:t xml:space="preserve">   讲授</w:t>
      </w:r>
      <w:r>
        <w:rPr>
          <w:rFonts w:hint="eastAsia" w:ascii="Tahoma" w:hAnsi="Arial"/>
          <w:bCs/>
          <w:sz w:val="20"/>
          <w:szCs w:val="20"/>
        </w:rPr>
        <w:t>广告音频制作的基本元素及制作方法。</w:t>
      </w:r>
    </w:p>
    <w:p>
      <w:pPr>
        <w:snapToGrid w:val="0"/>
        <w:spacing w:line="288" w:lineRule="auto"/>
        <w:ind w:left="928"/>
        <w:rPr>
          <w:sz w:val="20"/>
          <w:szCs w:val="20"/>
        </w:rPr>
      </w:pPr>
      <w:r>
        <w:rPr>
          <w:rFonts w:hint="eastAsia" w:ascii="宋体" w:hAnsi="宋体"/>
          <w:bCs/>
          <w:sz w:val="20"/>
          <w:szCs w:val="20"/>
        </w:rPr>
        <w:t xml:space="preserve">   讲解广告音频中人声采集、素材铺设、创意构思等元素的应用及具体的操作方法。</w:t>
      </w:r>
    </w:p>
    <w:p>
      <w:pPr>
        <w:ind w:right="-50" w:firstLine="100" w:firstLineChars="50"/>
        <w:rPr>
          <w:sz w:val="20"/>
          <w:szCs w:val="20"/>
        </w:rPr>
      </w:pPr>
      <w:r>
        <w:rPr>
          <w:rFonts w:hint="eastAsia" w:ascii="宋体" w:hAnsi="宋体"/>
          <w:bCs/>
          <w:sz w:val="20"/>
          <w:szCs w:val="20"/>
        </w:rPr>
        <w:t xml:space="preserve">           重点：广告音频制作的基本流程、元素及呈现方式</w:t>
      </w:r>
    </w:p>
    <w:p>
      <w:pPr>
        <w:snapToGrid w:val="0"/>
        <w:spacing w:line="288" w:lineRule="auto"/>
        <w:ind w:firstLine="1200" w:firstLineChars="600"/>
        <w:rPr>
          <w:rFonts w:ascii="宋体" w:hAnsi="宋体"/>
          <w:bCs/>
          <w:sz w:val="20"/>
          <w:szCs w:val="20"/>
        </w:rPr>
      </w:pPr>
      <w:r>
        <w:rPr>
          <w:rFonts w:hint="eastAsia" w:ascii="宋体" w:hAnsi="宋体"/>
          <w:bCs/>
          <w:sz w:val="20"/>
          <w:szCs w:val="20"/>
        </w:rPr>
        <w:t>难点：对于广告音频基本的审美及理解</w:t>
      </w:r>
    </w:p>
    <w:p>
      <w:pPr>
        <w:snapToGrid w:val="0"/>
        <w:spacing w:line="288" w:lineRule="auto"/>
        <w:rPr>
          <w:rFonts w:ascii="宋体" w:hAnsi="宋体"/>
          <w:bCs/>
          <w:sz w:val="20"/>
          <w:szCs w:val="20"/>
        </w:rPr>
      </w:pPr>
    </w:p>
    <w:p>
      <w:pPr>
        <w:snapToGrid w:val="0"/>
        <w:spacing w:line="288" w:lineRule="auto"/>
        <w:ind w:firstLine="600" w:firstLineChars="300"/>
        <w:rPr>
          <w:sz w:val="20"/>
          <w:szCs w:val="20"/>
        </w:rPr>
      </w:pPr>
      <w:r>
        <w:rPr>
          <w:rFonts w:hint="eastAsia"/>
          <w:i/>
          <w:sz w:val="20"/>
          <w:szCs w:val="20"/>
        </w:rPr>
        <w:t>7、广播、电影、动漫、广播剧音频制作基础</w:t>
      </w:r>
      <w:r>
        <w:rPr>
          <w:rFonts w:hint="eastAsia"/>
          <w:b/>
          <w:sz w:val="20"/>
          <w:szCs w:val="20"/>
        </w:rPr>
        <w:t>（</w:t>
      </w:r>
      <w:r>
        <w:rPr>
          <w:rFonts w:hint="eastAsia" w:ascii="宋体" w:hAnsi="宋体"/>
          <w:b/>
          <w:bCs/>
          <w:sz w:val="20"/>
          <w:szCs w:val="20"/>
        </w:rPr>
        <w:t>“理解”、“运用”）</w:t>
      </w:r>
    </w:p>
    <w:p>
      <w:pPr>
        <w:adjustRightInd w:val="0"/>
        <w:snapToGrid w:val="0"/>
        <w:ind w:right="-50" w:firstLine="1200" w:firstLineChars="600"/>
        <w:rPr>
          <w:sz w:val="20"/>
          <w:szCs w:val="20"/>
        </w:rPr>
      </w:pPr>
      <w:r>
        <w:rPr>
          <w:rFonts w:hint="eastAsia"/>
          <w:sz w:val="20"/>
          <w:szCs w:val="20"/>
        </w:rPr>
        <w:t>讲授广播、电影、动漫及广播剧中基本的音频元素及制作方法。</w:t>
      </w:r>
    </w:p>
    <w:p>
      <w:pPr>
        <w:adjustRightInd w:val="0"/>
        <w:snapToGrid w:val="0"/>
        <w:ind w:right="-50" w:firstLine="1200" w:firstLineChars="600"/>
        <w:rPr>
          <w:rFonts w:hint="eastAsia"/>
          <w:sz w:val="20"/>
          <w:szCs w:val="20"/>
        </w:rPr>
      </w:pPr>
      <w:r>
        <w:rPr>
          <w:rFonts w:hint="eastAsia"/>
          <w:sz w:val="20"/>
          <w:szCs w:val="20"/>
        </w:rPr>
        <w:t>讲解不同音频呈现方式下素材的采集及铺设、层次的叠加具体操作方法。</w:t>
      </w:r>
    </w:p>
    <w:p>
      <w:pPr>
        <w:adjustRightInd w:val="0"/>
        <w:snapToGrid w:val="0"/>
        <w:ind w:right="-50" w:firstLine="1200" w:firstLineChars="600"/>
        <w:rPr>
          <w:rFonts w:ascii="宋体" w:hAnsi="宋体"/>
          <w:bCs/>
          <w:sz w:val="20"/>
          <w:szCs w:val="20"/>
        </w:rPr>
      </w:pPr>
      <w:r>
        <w:rPr>
          <w:rFonts w:hint="eastAsia" w:ascii="宋体" w:hAnsi="宋体"/>
          <w:bCs/>
          <w:sz w:val="20"/>
          <w:szCs w:val="20"/>
        </w:rPr>
        <w:t>重点：在熟练操作软件的基础上对于素材进行处理。</w:t>
      </w:r>
    </w:p>
    <w:p>
      <w:pPr>
        <w:snapToGrid w:val="0"/>
        <w:spacing w:line="288" w:lineRule="auto"/>
        <w:ind w:firstLine="400" w:firstLineChars="200"/>
        <w:rPr>
          <w:rFonts w:ascii="宋体" w:hAnsi="宋体"/>
          <w:sz w:val="20"/>
          <w:szCs w:val="20"/>
        </w:rPr>
      </w:pPr>
      <w:r>
        <w:rPr>
          <w:rFonts w:hint="eastAsia" w:ascii="宋体" w:hAnsi="宋体"/>
          <w:bCs/>
          <w:sz w:val="20"/>
          <w:szCs w:val="20"/>
        </w:rPr>
        <w:t xml:space="preserve">        难点：对于广播、电影、动漫、广播剧等不同音频呈现方式的理解及审美的感知。</w:t>
      </w:r>
    </w:p>
    <w:p>
      <w:pPr>
        <w:snapToGrid w:val="0"/>
        <w:spacing w:line="288" w:lineRule="auto"/>
        <w:rPr>
          <w:sz w:val="20"/>
          <w:szCs w:val="20"/>
        </w:rPr>
      </w:pPr>
    </w:p>
    <w:p>
      <w:pPr>
        <w:snapToGrid w:val="0"/>
        <w:spacing w:line="288" w:lineRule="auto"/>
        <w:ind w:firstLine="600" w:firstLineChars="300"/>
        <w:rPr>
          <w:sz w:val="20"/>
          <w:szCs w:val="20"/>
        </w:rPr>
      </w:pPr>
      <w:r>
        <w:rPr>
          <w:rFonts w:hint="eastAsia"/>
          <w:i/>
          <w:sz w:val="20"/>
          <w:szCs w:val="20"/>
        </w:rPr>
        <w:t>8、类型化音频节目制作（音乐、文艺、旅行、访谈）</w:t>
      </w:r>
      <w:r>
        <w:rPr>
          <w:rFonts w:hint="eastAsia"/>
          <w:b/>
          <w:sz w:val="20"/>
          <w:szCs w:val="20"/>
        </w:rPr>
        <w:t>（</w:t>
      </w:r>
      <w:r>
        <w:rPr>
          <w:rFonts w:hint="eastAsia" w:ascii="宋体" w:hAnsi="宋体"/>
          <w:b/>
          <w:bCs/>
          <w:sz w:val="20"/>
          <w:szCs w:val="20"/>
        </w:rPr>
        <w:t>“理解”、“运用”）</w:t>
      </w:r>
    </w:p>
    <w:p>
      <w:pPr>
        <w:snapToGrid w:val="0"/>
        <w:ind w:left="928" w:right="2520" w:firstLine="200" w:firstLineChars="100"/>
        <w:rPr>
          <w:rFonts w:hint="eastAsia"/>
          <w:sz w:val="20"/>
          <w:szCs w:val="20"/>
        </w:rPr>
      </w:pPr>
      <w:r>
        <w:rPr>
          <w:rFonts w:hint="eastAsia"/>
          <w:sz w:val="20"/>
          <w:szCs w:val="20"/>
        </w:rPr>
        <w:t>讲述类型化音频节目的创作基础、基本要素及制作技巧。</w:t>
      </w:r>
    </w:p>
    <w:p>
      <w:pPr>
        <w:snapToGrid w:val="0"/>
        <w:ind w:left="928" w:firstLine="200" w:firstLineChars="100"/>
        <w:rPr>
          <w:sz w:val="20"/>
          <w:szCs w:val="20"/>
        </w:rPr>
      </w:pPr>
      <w:r>
        <w:rPr>
          <w:rFonts w:hint="eastAsia"/>
          <w:sz w:val="20"/>
          <w:szCs w:val="20"/>
        </w:rPr>
        <w:t>重点：不同类型的音频节目呈现的特点及元素，基本的创作方法</w:t>
      </w:r>
      <w:r>
        <w:rPr>
          <w:sz w:val="20"/>
          <w:szCs w:val="20"/>
        </w:rPr>
        <w:t xml:space="preserve"> </w:t>
      </w:r>
    </w:p>
    <w:p>
      <w:pPr>
        <w:snapToGrid w:val="0"/>
        <w:ind w:left="928"/>
        <w:rPr>
          <w:sz w:val="20"/>
          <w:szCs w:val="20"/>
        </w:rPr>
      </w:pPr>
      <w:r>
        <w:rPr>
          <w:rFonts w:hint="eastAsia"/>
          <w:sz w:val="20"/>
          <w:szCs w:val="20"/>
        </w:rPr>
        <w:t xml:space="preserve"> </w:t>
      </w:r>
      <w:r>
        <w:rPr>
          <w:sz w:val="20"/>
          <w:szCs w:val="20"/>
        </w:rPr>
        <w:t xml:space="preserve"> </w:t>
      </w:r>
      <w:r>
        <w:rPr>
          <w:rFonts w:hint="eastAsia"/>
          <w:sz w:val="20"/>
          <w:szCs w:val="20"/>
        </w:rPr>
        <w:t>难点：对于不同类型音频节目艺术美学的理解及表现力的把握</w:t>
      </w:r>
    </w:p>
    <w:p>
      <w:pPr>
        <w:snapToGrid w:val="0"/>
        <w:spacing w:line="288" w:lineRule="auto"/>
        <w:ind w:left="928"/>
        <w:rPr>
          <w:sz w:val="20"/>
          <w:szCs w:val="20"/>
        </w:rPr>
      </w:pPr>
    </w:p>
    <w:p>
      <w:pPr>
        <w:snapToGrid w:val="0"/>
        <w:spacing w:line="288" w:lineRule="auto"/>
        <w:rPr>
          <w:sz w:val="20"/>
          <w:szCs w:val="20"/>
        </w:rPr>
      </w:pPr>
      <w:r>
        <w:rPr>
          <w:rFonts w:hint="eastAsia" w:ascii="宋体" w:hAnsi="宋体"/>
          <w:bCs/>
          <w:sz w:val="20"/>
          <w:szCs w:val="20"/>
        </w:rPr>
        <w:t xml:space="preserve">    </w:t>
      </w:r>
      <w:r>
        <w:rPr>
          <w:rFonts w:ascii="宋体" w:hAnsi="宋体"/>
          <w:bCs/>
          <w:sz w:val="20"/>
          <w:szCs w:val="20"/>
        </w:rPr>
        <w:t xml:space="preserve">  </w:t>
      </w:r>
      <w:r>
        <w:rPr>
          <w:rFonts w:ascii="宋体" w:hAnsi="宋体"/>
          <w:bCs/>
          <w:i/>
          <w:sz w:val="20"/>
          <w:szCs w:val="20"/>
        </w:rPr>
        <w:t xml:space="preserve"> </w:t>
      </w:r>
      <w:r>
        <w:rPr>
          <w:rFonts w:hint="eastAsia" w:ascii="宋体" w:hAnsi="宋体"/>
          <w:b/>
          <w:bCs/>
          <w:i/>
          <w:sz w:val="20"/>
          <w:szCs w:val="20"/>
        </w:rPr>
        <w:t>9、</w:t>
      </w:r>
      <w:r>
        <w:rPr>
          <w:rFonts w:hint="eastAsia" w:ascii="宋体" w:hAnsi="宋体"/>
          <w:bCs/>
          <w:i/>
          <w:sz w:val="20"/>
          <w:szCs w:val="20"/>
        </w:rPr>
        <w:t>广播</w:t>
      </w:r>
      <w:r>
        <w:rPr>
          <w:rFonts w:hint="eastAsia"/>
          <w:i/>
          <w:sz w:val="20"/>
          <w:szCs w:val="20"/>
        </w:rPr>
        <w:t>频道包装制作基础</w:t>
      </w:r>
      <w:r>
        <w:rPr>
          <w:rFonts w:hint="eastAsia"/>
          <w:b/>
          <w:sz w:val="20"/>
          <w:szCs w:val="20"/>
        </w:rPr>
        <w:t>（</w:t>
      </w:r>
      <w:r>
        <w:rPr>
          <w:rFonts w:hint="eastAsia" w:ascii="宋体" w:hAnsi="宋体"/>
          <w:b/>
          <w:bCs/>
          <w:sz w:val="20"/>
          <w:szCs w:val="20"/>
        </w:rPr>
        <w:t>“理解”、“运用”）</w:t>
      </w:r>
    </w:p>
    <w:p>
      <w:pPr>
        <w:snapToGrid w:val="0"/>
        <w:spacing w:line="288" w:lineRule="auto"/>
        <w:ind w:left="568" w:firstLine="600" w:firstLineChars="300"/>
        <w:rPr>
          <w:sz w:val="20"/>
          <w:szCs w:val="20"/>
        </w:rPr>
      </w:pPr>
      <w:r>
        <w:rPr>
          <w:rFonts w:hint="eastAsia"/>
          <w:sz w:val="20"/>
          <w:szCs w:val="20"/>
        </w:rPr>
        <w:t>讲授广播频道包装中音频呈现的特点，创作的基本流程及方法技巧。</w:t>
      </w:r>
    </w:p>
    <w:p>
      <w:pPr>
        <w:snapToGrid w:val="0"/>
        <w:spacing w:line="288" w:lineRule="auto"/>
        <w:ind w:left="568"/>
        <w:rPr>
          <w:rFonts w:ascii="宋体" w:hAnsi="宋体"/>
          <w:b/>
          <w:bCs/>
          <w:sz w:val="20"/>
          <w:szCs w:val="20"/>
        </w:rPr>
      </w:pPr>
      <w:r>
        <w:rPr>
          <w:rFonts w:hint="eastAsia"/>
          <w:sz w:val="20"/>
          <w:szCs w:val="20"/>
        </w:rPr>
        <w:t xml:space="preserve">    </w:t>
      </w:r>
      <w:r>
        <w:rPr>
          <w:sz w:val="20"/>
          <w:szCs w:val="20"/>
        </w:rPr>
        <w:t xml:space="preserve">  </w:t>
      </w:r>
      <w:r>
        <w:rPr>
          <w:rFonts w:hint="eastAsia"/>
          <w:sz w:val="20"/>
          <w:szCs w:val="20"/>
        </w:rPr>
        <w:t>重点：了解什么是广播的频道包装，并且将掌握的音频处理技能转化为实际应用</w:t>
      </w:r>
    </w:p>
    <w:p>
      <w:pPr>
        <w:snapToGrid w:val="0"/>
        <w:spacing w:line="288" w:lineRule="auto"/>
        <w:ind w:left="568"/>
        <w:rPr>
          <w:rFonts w:ascii="宋体" w:hAnsi="宋体"/>
          <w:bCs/>
          <w:sz w:val="20"/>
          <w:szCs w:val="20"/>
        </w:rPr>
      </w:pPr>
      <w:r>
        <w:rPr>
          <w:rFonts w:hint="eastAsia" w:ascii="宋体" w:hAnsi="宋体"/>
          <w:bCs/>
          <w:sz w:val="20"/>
          <w:szCs w:val="20"/>
        </w:rPr>
        <w:t xml:space="preserve"> </w:t>
      </w:r>
      <w:r>
        <w:rPr>
          <w:rFonts w:ascii="宋体" w:hAnsi="宋体"/>
          <w:bCs/>
          <w:sz w:val="20"/>
          <w:szCs w:val="20"/>
        </w:rPr>
        <w:t xml:space="preserve">     </w:t>
      </w:r>
      <w:r>
        <w:rPr>
          <w:rFonts w:hint="eastAsia" w:ascii="宋体" w:hAnsi="宋体"/>
          <w:bCs/>
          <w:sz w:val="20"/>
          <w:szCs w:val="20"/>
        </w:rPr>
        <w:t>难点：把理论知识及零散的创作技能系统化的予以表现</w:t>
      </w:r>
    </w:p>
    <w:p>
      <w:pPr>
        <w:snapToGrid w:val="0"/>
        <w:spacing w:line="288" w:lineRule="auto"/>
        <w:ind w:left="568"/>
        <w:rPr>
          <w:rFonts w:hint="eastAsia" w:ascii="宋体" w:hAnsi="宋体"/>
          <w:bCs/>
          <w:sz w:val="20"/>
          <w:szCs w:val="20"/>
        </w:rPr>
      </w:pPr>
    </w:p>
    <w:p>
      <w:pPr>
        <w:snapToGrid w:val="0"/>
        <w:spacing w:line="288" w:lineRule="auto"/>
        <w:rPr>
          <w:rFonts w:ascii="宋体" w:hAnsi="宋体"/>
          <w:b/>
          <w:bCs/>
          <w:sz w:val="20"/>
          <w:szCs w:val="20"/>
        </w:rPr>
      </w:pPr>
      <w:r>
        <w:rPr>
          <w:rFonts w:hint="eastAsia"/>
          <w:sz w:val="20"/>
          <w:szCs w:val="20"/>
        </w:rPr>
        <w:t xml:space="preserve">     </w:t>
      </w:r>
      <w:r>
        <w:rPr>
          <w:sz w:val="20"/>
          <w:szCs w:val="20"/>
        </w:rPr>
        <w:t xml:space="preserve"> </w:t>
      </w:r>
      <w:r>
        <w:rPr>
          <w:b/>
          <w:i/>
          <w:sz w:val="20"/>
          <w:szCs w:val="20"/>
        </w:rPr>
        <w:t xml:space="preserve"> </w:t>
      </w:r>
      <w:r>
        <w:rPr>
          <w:rFonts w:hint="eastAsia"/>
          <w:b/>
          <w:i/>
          <w:sz w:val="20"/>
          <w:szCs w:val="20"/>
        </w:rPr>
        <w:t xml:space="preserve">10.  </w:t>
      </w:r>
      <w:r>
        <w:rPr>
          <w:rFonts w:hint="eastAsia"/>
          <w:i/>
          <w:sz w:val="20"/>
          <w:szCs w:val="20"/>
        </w:rPr>
        <w:t>数字音频未来发展趋势</w:t>
      </w:r>
      <w:r>
        <w:rPr>
          <w:rFonts w:hint="eastAsia"/>
          <w:b/>
          <w:sz w:val="20"/>
          <w:szCs w:val="20"/>
        </w:rPr>
        <w:t>（</w:t>
      </w:r>
      <w:r>
        <w:rPr>
          <w:rFonts w:hint="eastAsia" w:ascii="宋体" w:hAnsi="宋体"/>
          <w:b/>
          <w:sz w:val="20"/>
          <w:szCs w:val="20"/>
        </w:rPr>
        <w:t>“</w:t>
      </w:r>
      <w:r>
        <w:rPr>
          <w:rFonts w:hint="eastAsia" w:ascii="宋体" w:hAnsi="宋体"/>
          <w:b/>
          <w:bCs/>
          <w:sz w:val="20"/>
          <w:szCs w:val="20"/>
        </w:rPr>
        <w:t>知道”、“理解”）</w:t>
      </w:r>
    </w:p>
    <w:p>
      <w:pPr>
        <w:snapToGrid w:val="0"/>
        <w:spacing w:line="288" w:lineRule="auto"/>
        <w:ind w:left="1200" w:hanging="1200" w:hangingChars="600"/>
        <w:rPr>
          <w:rFonts w:hint="eastAsia" w:ascii="宋体" w:hAnsi="宋体"/>
          <w:bCs/>
          <w:sz w:val="20"/>
          <w:szCs w:val="20"/>
        </w:rPr>
      </w:pPr>
      <w:r>
        <w:rPr>
          <w:rFonts w:hint="eastAsia" w:ascii="宋体" w:hAnsi="宋体"/>
          <w:bCs/>
          <w:sz w:val="20"/>
          <w:szCs w:val="20"/>
        </w:rPr>
        <w:t xml:space="preserve"> </w:t>
      </w:r>
      <w:r>
        <w:rPr>
          <w:rFonts w:ascii="宋体" w:hAnsi="宋体"/>
          <w:bCs/>
          <w:sz w:val="20"/>
          <w:szCs w:val="20"/>
        </w:rPr>
        <w:t xml:space="preserve">           </w:t>
      </w:r>
      <w:r>
        <w:rPr>
          <w:rFonts w:hint="eastAsia" w:ascii="宋体" w:hAnsi="宋体"/>
          <w:bCs/>
          <w:sz w:val="20"/>
          <w:szCs w:val="20"/>
        </w:rPr>
        <w:t>在充分梳理背景信息及学术成果的基础上，结合行业实际发展趋势及调研分析数据，展示数字音频未来的发展趋势、技术迭代及可能应用的场景。</w:t>
      </w:r>
    </w:p>
    <w:p>
      <w:pPr>
        <w:snapToGrid w:val="0"/>
        <w:spacing w:line="288" w:lineRule="auto"/>
        <w:rPr>
          <w:rFonts w:hint="eastAsia"/>
          <w:sz w:val="20"/>
          <w:szCs w:val="20"/>
        </w:rPr>
      </w:pPr>
      <w:r>
        <w:rPr>
          <w:rFonts w:hint="eastAsia" w:ascii="宋体" w:hAnsi="宋体"/>
          <w:bCs/>
          <w:sz w:val="20"/>
          <w:szCs w:val="20"/>
        </w:rPr>
        <w:t xml:space="preserve">     </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hAnsi="宋体"/>
                <w:sz w:val="20"/>
                <w:szCs w:val="20"/>
              </w:rPr>
            </w:pPr>
            <w:r>
              <w:rPr>
                <w:rFonts w:hint="eastAsia" w:ascii="宋体" w:hAnsi="宋体"/>
                <w:sz w:val="20"/>
                <w:szCs w:val="20"/>
              </w:rPr>
              <w:t>时数</w:t>
            </w:r>
          </w:p>
        </w:tc>
        <w:tc>
          <w:tcPr>
            <w:tcW w:w="10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1</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数字音频编辑</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用audition</w:t>
            </w:r>
            <w:r>
              <w:rPr>
                <w:rFonts w:ascii="宋体" w:hAnsi="宋体"/>
                <w:sz w:val="20"/>
                <w:szCs w:val="20"/>
              </w:rPr>
              <w:t xml:space="preserve"> </w:t>
            </w:r>
            <w:r>
              <w:rPr>
                <w:rFonts w:hint="eastAsia" w:ascii="宋体" w:hAnsi="宋体"/>
                <w:sz w:val="20"/>
                <w:szCs w:val="20"/>
              </w:rPr>
              <w:t>cs</w:t>
            </w:r>
            <w:r>
              <w:rPr>
                <w:rFonts w:ascii="宋体" w:hAnsi="宋体"/>
                <w:sz w:val="20"/>
                <w:szCs w:val="20"/>
              </w:rPr>
              <w:t xml:space="preserve">6 </w:t>
            </w:r>
            <w:r>
              <w:rPr>
                <w:rFonts w:hint="eastAsia" w:ascii="宋体" w:hAnsi="宋体"/>
                <w:sz w:val="20"/>
                <w:szCs w:val="20"/>
              </w:rPr>
              <w:t>软件进行音频的剪辑</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2</w:t>
            </w:r>
          </w:p>
        </w:tc>
        <w:tc>
          <w:tcPr>
            <w:tcW w:w="10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综合</w:t>
            </w:r>
          </w:p>
        </w:tc>
        <w:tc>
          <w:tcPr>
            <w:tcW w:w="17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2</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多轨音频、及效果器使用操作</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用audition</w:t>
            </w:r>
            <w:r>
              <w:rPr>
                <w:rFonts w:ascii="宋体" w:hAnsi="宋体"/>
                <w:sz w:val="20"/>
                <w:szCs w:val="20"/>
              </w:rPr>
              <w:t xml:space="preserve"> </w:t>
            </w:r>
            <w:r>
              <w:rPr>
                <w:rFonts w:hint="eastAsia" w:ascii="宋体" w:hAnsi="宋体"/>
                <w:sz w:val="20"/>
                <w:szCs w:val="20"/>
              </w:rPr>
              <w:t>cs</w:t>
            </w:r>
            <w:r>
              <w:rPr>
                <w:rFonts w:ascii="宋体" w:hAnsi="宋体"/>
                <w:sz w:val="20"/>
                <w:szCs w:val="20"/>
              </w:rPr>
              <w:t xml:space="preserve">6 </w:t>
            </w:r>
            <w:r>
              <w:rPr>
                <w:rFonts w:hint="eastAsia" w:ascii="宋体" w:hAnsi="宋体"/>
                <w:sz w:val="20"/>
                <w:szCs w:val="20"/>
              </w:rPr>
              <w:t>软件进行多轨录音作品的操作，并使用效果器进行后期处理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2</w:t>
            </w:r>
          </w:p>
        </w:tc>
        <w:tc>
          <w:tcPr>
            <w:tcW w:w="10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综合</w:t>
            </w:r>
          </w:p>
        </w:tc>
        <w:tc>
          <w:tcPr>
            <w:tcW w:w="17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3</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广告音频制作</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用掌握的音频制作技巧制作一条1分钟左右的广告音频</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2</w:t>
            </w:r>
          </w:p>
        </w:tc>
        <w:tc>
          <w:tcPr>
            <w:tcW w:w="10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综合</w:t>
            </w:r>
          </w:p>
        </w:tc>
        <w:tc>
          <w:tcPr>
            <w:tcW w:w="17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4</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hint="eastAsia" w:ascii="宋体" w:hAnsi="宋体"/>
                <w:sz w:val="20"/>
                <w:szCs w:val="20"/>
              </w:rPr>
            </w:pPr>
            <w:r>
              <w:rPr>
                <w:rFonts w:hint="eastAsia" w:ascii="宋体" w:hAnsi="宋体"/>
                <w:sz w:val="20"/>
                <w:szCs w:val="20"/>
              </w:rPr>
              <w:t>广播剧音频制作</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用已学习过的知识创作一段5分钟左右的广播剧作品</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2</w:t>
            </w:r>
          </w:p>
        </w:tc>
        <w:tc>
          <w:tcPr>
            <w:tcW w:w="10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综合</w:t>
            </w:r>
          </w:p>
        </w:tc>
        <w:tc>
          <w:tcPr>
            <w:tcW w:w="17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5</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sz w:val="20"/>
                <w:szCs w:val="20"/>
              </w:rPr>
            </w:pPr>
            <w:r>
              <w:rPr>
                <w:rFonts w:hint="eastAsia" w:ascii="宋体" w:hAnsi="宋体"/>
                <w:sz w:val="20"/>
                <w:szCs w:val="20"/>
              </w:rPr>
              <w:t>类型化音频节目制作</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sz w:val="20"/>
                <w:szCs w:val="20"/>
              </w:rPr>
            </w:pPr>
            <w:r>
              <w:rPr>
                <w:rFonts w:hint="eastAsia" w:ascii="宋体" w:hAnsi="宋体"/>
                <w:sz w:val="20"/>
                <w:szCs w:val="20"/>
              </w:rPr>
              <w:t>创作文本并且独立制作一档时长10分钟左右的类型化音频节目</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sz w:val="20"/>
                <w:szCs w:val="20"/>
              </w:rPr>
            </w:pPr>
            <w:r>
              <w:rPr>
                <w:rFonts w:hint="eastAsia" w:ascii="宋体" w:hAnsi="宋体"/>
                <w:sz w:val="20"/>
                <w:szCs w:val="20"/>
              </w:rPr>
              <w:t>2</w:t>
            </w:r>
          </w:p>
        </w:tc>
        <w:tc>
          <w:tcPr>
            <w:tcW w:w="10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sz w:val="20"/>
                <w:szCs w:val="20"/>
              </w:rPr>
            </w:pPr>
            <w:r>
              <w:rPr>
                <w:rFonts w:hint="eastAsia" w:ascii="宋体"/>
                <w:sz w:val="20"/>
                <w:szCs w:val="20"/>
              </w:rPr>
              <w:t>综合</w:t>
            </w:r>
          </w:p>
        </w:tc>
        <w:tc>
          <w:tcPr>
            <w:tcW w:w="17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6</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sz w:val="20"/>
                <w:szCs w:val="20"/>
              </w:rPr>
            </w:pPr>
            <w:r>
              <w:rPr>
                <w:rFonts w:hint="eastAsia" w:ascii="宋体" w:hAnsi="宋体"/>
                <w:sz w:val="20"/>
                <w:szCs w:val="20"/>
              </w:rPr>
              <w:t>频率包装制作</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sz w:val="20"/>
                <w:szCs w:val="20"/>
              </w:rPr>
            </w:pPr>
            <w:r>
              <w:rPr>
                <w:rFonts w:hint="eastAsia" w:ascii="宋体" w:hAnsi="宋体"/>
                <w:sz w:val="20"/>
                <w:szCs w:val="20"/>
              </w:rPr>
              <w:t>用掌握的音频制作技巧制作2条频道包装作品</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sz w:val="20"/>
                <w:szCs w:val="20"/>
              </w:rPr>
            </w:pPr>
            <w:r>
              <w:rPr>
                <w:rFonts w:hint="eastAsia" w:ascii="宋体" w:hAnsi="宋体"/>
                <w:sz w:val="20"/>
                <w:szCs w:val="20"/>
              </w:rPr>
              <w:t>2</w:t>
            </w:r>
          </w:p>
        </w:tc>
        <w:tc>
          <w:tcPr>
            <w:tcW w:w="10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sz w:val="20"/>
                <w:szCs w:val="20"/>
              </w:rPr>
            </w:pPr>
            <w:r>
              <w:rPr>
                <w:rFonts w:hint="eastAsia" w:ascii="宋体"/>
                <w:sz w:val="20"/>
                <w:szCs w:val="20"/>
              </w:rPr>
              <w:t>综合</w:t>
            </w:r>
          </w:p>
        </w:tc>
        <w:tc>
          <w:tcPr>
            <w:tcW w:w="17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p>
        </w:tc>
      </w:tr>
    </w:tbl>
    <w:p>
      <w:pPr>
        <w:snapToGrid w:val="0"/>
        <w:spacing w:line="288" w:lineRule="auto"/>
        <w:ind w:right="2520" w:firstLine="400" w:firstLineChars="200"/>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七、实践环节各阶段名称及基本要求（选填，适用于集中实践、实习、毕业设计等）</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5"/>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71"/>
        <w:gridCol w:w="3240"/>
        <w:gridCol w:w="1260"/>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vAlign w:val="center"/>
          </w:tcPr>
          <w:p>
            <w:pPr>
              <w:snapToGrid w:val="0"/>
              <w:rPr>
                <w:rFonts w:ascii="宋体"/>
                <w:sz w:val="20"/>
                <w:szCs w:val="20"/>
              </w:rPr>
            </w:pPr>
            <w:r>
              <w:rPr>
                <w:rFonts w:hint="eastAsia" w:ascii="宋体" w:hAnsi="宋体"/>
                <w:sz w:val="20"/>
                <w:szCs w:val="20"/>
              </w:rPr>
              <w:t>序号</w:t>
            </w:r>
          </w:p>
        </w:tc>
        <w:tc>
          <w:tcPr>
            <w:tcW w:w="2171" w:type="dxa"/>
            <w:tcBorders>
              <w:top w:val="single" w:color="auto" w:sz="4" w:space="0"/>
              <w:left w:val="single" w:color="auto" w:sz="4" w:space="0"/>
              <w:bottom w:val="single" w:color="auto" w:sz="4" w:space="0"/>
              <w:right w:val="single" w:color="auto" w:sz="4" w:space="0"/>
            </w:tcBorders>
            <w:vAlign w:val="center"/>
          </w:tcPr>
          <w:p>
            <w:pPr>
              <w:snapToGrid w:val="0"/>
              <w:ind w:firstLine="300" w:firstLineChars="150"/>
              <w:rPr>
                <w:rFonts w:ascii="宋体"/>
                <w:sz w:val="20"/>
                <w:szCs w:val="20"/>
              </w:rPr>
            </w:pPr>
            <w:r>
              <w:rPr>
                <w:rFonts w:hint="eastAsia" w:ascii="宋体" w:hAnsi="宋体"/>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ind w:firstLine="900" w:firstLineChars="450"/>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rPr>
                <w:rFonts w:ascii="宋体"/>
                <w:sz w:val="20"/>
                <w:szCs w:val="20"/>
              </w:rPr>
            </w:pPr>
            <w:r>
              <w:rPr>
                <w:rFonts w:hint="eastAsia" w:ascii="宋体" w:hAnsi="宋体"/>
                <w:sz w:val="20"/>
                <w:szCs w:val="20"/>
              </w:rPr>
              <w:t>天数/周数</w:t>
            </w:r>
          </w:p>
        </w:tc>
        <w:tc>
          <w:tcPr>
            <w:tcW w:w="842" w:type="dxa"/>
            <w:tcBorders>
              <w:top w:val="single" w:color="auto" w:sz="4" w:space="0"/>
              <w:left w:val="single" w:color="auto" w:sz="4" w:space="0"/>
              <w:right w:val="single" w:color="auto" w:sz="4" w:space="0"/>
            </w:tcBorders>
            <w:vAlign w:val="center"/>
          </w:tcPr>
          <w:p>
            <w:pPr>
              <w:snapToGrid w:val="0"/>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exac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rPr>
                <w:rFonts w:ascii="宋体"/>
                <w:sz w:val="16"/>
                <w:szCs w:val="16"/>
              </w:rPr>
            </w:pPr>
            <w:r>
              <w:rPr>
                <w:rFonts w:hint="eastAsia" w:ascii="宋体"/>
                <w:sz w:val="16"/>
                <w:szCs w:val="16"/>
              </w:rPr>
              <w:t>期中音频剪辑作业</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ind w:firstLine="320" w:firstLineChars="200"/>
              <w:rPr>
                <w:rFonts w:ascii="宋体"/>
                <w:sz w:val="16"/>
                <w:szCs w:val="16"/>
              </w:rPr>
            </w:pPr>
            <w:r>
              <w:rPr>
                <w:rFonts w:hint="eastAsia" w:ascii="宋体"/>
                <w:sz w:val="16"/>
                <w:szCs w:val="16"/>
              </w:rPr>
              <w:t>期中的音频剪辑作业</w:t>
            </w:r>
          </w:p>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rPr>
                <w:rFonts w:ascii="宋体"/>
                <w:sz w:val="16"/>
                <w:szCs w:val="16"/>
              </w:rPr>
            </w:pPr>
            <w:r>
              <w:rPr>
                <w:rFonts w:hint="eastAsia" w:ascii="宋体"/>
                <w:sz w:val="16"/>
                <w:szCs w:val="16"/>
              </w:rPr>
              <w:t>1</w:t>
            </w:r>
          </w:p>
        </w:tc>
        <w:tc>
          <w:tcPr>
            <w:tcW w:w="842" w:type="dxa"/>
            <w:tcBorders>
              <w:left w:val="single" w:color="auto" w:sz="4" w:space="0"/>
              <w:right w:val="single" w:color="auto" w:sz="4" w:space="0"/>
            </w:tcBorders>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exac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rPr>
                <w:rFonts w:ascii="宋体"/>
                <w:sz w:val="16"/>
                <w:szCs w:val="16"/>
              </w:rPr>
            </w:pPr>
            <w:r>
              <w:rPr>
                <w:rFonts w:hint="eastAsia" w:ascii="宋体"/>
                <w:sz w:val="16"/>
                <w:szCs w:val="16"/>
              </w:rPr>
              <w:t>期末综合音频创作作品</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rPr>
                <w:rFonts w:ascii="宋体"/>
                <w:sz w:val="16"/>
                <w:szCs w:val="16"/>
              </w:rPr>
            </w:pPr>
            <w:r>
              <w:rPr>
                <w:rFonts w:hint="eastAsia" w:ascii="宋体"/>
                <w:sz w:val="16"/>
                <w:szCs w:val="16"/>
              </w:rPr>
              <w:t xml:space="preserve">    期末综合音频创作作品</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rPr>
                <w:rFonts w:ascii="宋体"/>
                <w:sz w:val="16"/>
                <w:szCs w:val="16"/>
              </w:rPr>
            </w:pPr>
            <w:r>
              <w:rPr>
                <w:rFonts w:hint="eastAsia" w:ascii="宋体"/>
                <w:sz w:val="16"/>
                <w:szCs w:val="16"/>
              </w:rPr>
              <w:t>1</w:t>
            </w:r>
          </w:p>
        </w:tc>
        <w:tc>
          <w:tcPr>
            <w:tcW w:w="842" w:type="dxa"/>
            <w:tcBorders>
              <w:left w:val="single" w:color="auto" w:sz="4" w:space="0"/>
              <w:right w:val="single" w:color="auto" w:sz="4" w:space="0"/>
            </w:tcBorders>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exact"/>
        </w:trPr>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rPr>
                <w:rFonts w:hint="eastAsia" w:ascii="宋体"/>
                <w:sz w:val="16"/>
                <w:szCs w:val="16"/>
              </w:rPr>
            </w:pPr>
            <w:r>
              <w:rPr>
                <w:rFonts w:hint="eastAsia" w:ascii="宋体"/>
                <w:sz w:val="16"/>
                <w:szCs w:val="16"/>
              </w:rPr>
              <w:t>音频网站上传作品</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rPr>
                <w:rFonts w:hint="eastAsia" w:ascii="宋体"/>
                <w:sz w:val="16"/>
                <w:szCs w:val="16"/>
              </w:rPr>
            </w:pPr>
            <w:r>
              <w:rPr>
                <w:rFonts w:hint="eastAsia" w:ascii="宋体"/>
                <w:sz w:val="16"/>
                <w:szCs w:val="16"/>
              </w:rPr>
              <w:t xml:space="preserve"> </w:t>
            </w:r>
            <w:r>
              <w:rPr>
                <w:rFonts w:ascii="宋体"/>
                <w:sz w:val="16"/>
                <w:szCs w:val="16"/>
              </w:rPr>
              <w:t xml:space="preserve">   </w:t>
            </w:r>
            <w:r>
              <w:rPr>
                <w:rFonts w:hint="eastAsia" w:ascii="宋体"/>
                <w:sz w:val="16"/>
                <w:szCs w:val="16"/>
              </w:rPr>
              <w:t>在喜马拉雅音频网站上上传音频作品</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rPr>
                <w:rFonts w:hint="eastAsia" w:ascii="宋体"/>
                <w:sz w:val="16"/>
                <w:szCs w:val="16"/>
              </w:rPr>
            </w:pPr>
            <w:r>
              <w:rPr>
                <w:rFonts w:hint="eastAsia" w:ascii="宋体"/>
                <w:sz w:val="16"/>
                <w:szCs w:val="16"/>
              </w:rPr>
              <w:t>1</w:t>
            </w:r>
          </w:p>
        </w:tc>
        <w:tc>
          <w:tcPr>
            <w:tcW w:w="842" w:type="dxa"/>
            <w:tcBorders>
              <w:left w:val="single" w:color="auto" w:sz="4" w:space="0"/>
              <w:right w:val="single" w:color="auto" w:sz="4" w:space="0"/>
            </w:tcBorders>
            <w:vAlign w:val="center"/>
          </w:tcPr>
          <w:p>
            <w:pPr>
              <w:snapToGrid w:val="0"/>
              <w:spacing w:before="156" w:beforeLines="50" w:after="156" w:afterLines="50" w:line="288" w:lineRule="auto"/>
              <w:rPr>
                <w:rFonts w:ascii="宋体"/>
                <w:sz w:val="16"/>
                <w:szCs w:val="16"/>
              </w:rPr>
            </w:pPr>
          </w:p>
        </w:tc>
      </w:tr>
    </w:tbl>
    <w:p>
      <w:pPr>
        <w:snapToGrid w:val="0"/>
        <w:spacing w:line="288" w:lineRule="auto"/>
        <w:ind w:right="2520" w:firstLine="480" w:firstLineChars="200"/>
        <w:rPr>
          <w:rFonts w:ascii="黑体" w:hAnsi="宋体" w:eastAsia="黑体"/>
          <w:sz w:val="24"/>
        </w:rPr>
      </w:pPr>
    </w:p>
    <w:p>
      <w:pPr>
        <w:snapToGrid w:val="0"/>
        <w:spacing w:line="288" w:lineRule="auto"/>
        <w:ind w:right="2520"/>
        <w:rPr>
          <w:rFonts w:hint="eastAsia" w:ascii="黑体" w:hAnsi="宋体" w:eastAsia="黑体"/>
          <w:sz w:val="24"/>
        </w:rPr>
      </w:pPr>
    </w:p>
    <w:p>
      <w:pPr>
        <w:snapToGrid w:val="0"/>
        <w:spacing w:line="288" w:lineRule="auto"/>
        <w:ind w:right="2520" w:firstLine="480" w:firstLineChars="200"/>
        <w:rPr>
          <w:rFonts w:hint="eastAsia"/>
          <w:sz w:val="20"/>
          <w:szCs w:val="20"/>
        </w:rPr>
      </w:pPr>
      <w:r>
        <w:rPr>
          <w:rFonts w:hint="eastAsia" w:ascii="黑体" w:hAnsi="宋体" w:eastAsia="黑体"/>
          <w:sz w:val="24"/>
        </w:rPr>
        <w:t>八、评价方式与成绩</w:t>
      </w:r>
      <w:r>
        <w:rPr>
          <w:rFonts w:ascii="黑体" w:hAnsi="宋体" w:eastAsia="黑体"/>
          <w:sz w:val="24"/>
        </w:rPr>
        <w:t>（必填项）</w:t>
      </w: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szCs w:val="20"/>
              </w:rPr>
            </w:pPr>
            <w:r>
              <w:rPr>
                <w:rFonts w:hint="eastAsia" w:ascii="宋体" w:hAnsi="宋体"/>
                <w:bCs/>
                <w:szCs w:val="20"/>
              </w:rPr>
              <w:t>总评构成（1+</w:t>
            </w:r>
            <w:r>
              <w:rPr>
                <w:rFonts w:ascii="宋体" w:hAnsi="宋体"/>
                <w:bCs/>
                <w:szCs w:val="20"/>
              </w:rPr>
              <w:t>X</w:t>
            </w:r>
            <w:r>
              <w:rPr>
                <w:rFonts w:hint="eastAsia" w:ascii="宋体" w:hAnsi="宋体"/>
                <w:bCs/>
                <w:szCs w:val="20"/>
              </w:rPr>
              <w:t>）</w:t>
            </w:r>
          </w:p>
        </w:tc>
        <w:tc>
          <w:tcPr>
            <w:tcW w:w="5103" w:type="dxa"/>
            <w:shd w:val="clear" w:color="auto" w:fill="auto"/>
          </w:tcPr>
          <w:p>
            <w:pPr>
              <w:snapToGrid w:val="0"/>
              <w:spacing w:before="156" w:beforeLines="50" w:after="156" w:afterLines="50"/>
              <w:jc w:val="center"/>
              <w:rPr>
                <w:rFonts w:ascii="宋体" w:hAnsi="宋体"/>
                <w:bCs/>
                <w:szCs w:val="20"/>
              </w:rPr>
            </w:pPr>
            <w:r>
              <w:rPr>
                <w:rFonts w:hint="eastAsia" w:ascii="宋体" w:hAnsi="宋体"/>
                <w:bCs/>
                <w:szCs w:val="20"/>
              </w:rPr>
              <w:t>评价方式</w:t>
            </w:r>
          </w:p>
        </w:tc>
        <w:tc>
          <w:tcPr>
            <w:tcW w:w="1843" w:type="dxa"/>
            <w:shd w:val="clear" w:color="auto" w:fill="auto"/>
          </w:tcPr>
          <w:p>
            <w:pPr>
              <w:snapToGrid w:val="0"/>
              <w:spacing w:before="156" w:beforeLines="50" w:after="156" w:afterLines="50"/>
              <w:jc w:val="center"/>
              <w:rPr>
                <w:rFonts w:ascii="宋体" w:hAnsi="宋体"/>
                <w:bCs/>
                <w:szCs w:val="20"/>
              </w:rPr>
            </w:pPr>
            <w:r>
              <w:rPr>
                <w:rFonts w:hint="eastAsia" w:ascii="宋体" w:hAnsi="宋体"/>
                <w:bCs/>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szCs w:val="20"/>
              </w:rPr>
            </w:pPr>
            <w:r>
              <w:rPr>
                <w:rFonts w:hint="eastAsia" w:ascii="宋体" w:hAnsi="宋体"/>
                <w:bCs/>
                <w:szCs w:val="20"/>
              </w:rPr>
              <w:t>1</w:t>
            </w:r>
          </w:p>
        </w:tc>
        <w:tc>
          <w:tcPr>
            <w:tcW w:w="5103" w:type="dxa"/>
            <w:shd w:val="clear" w:color="auto" w:fill="auto"/>
          </w:tcPr>
          <w:p>
            <w:pPr>
              <w:snapToGrid w:val="0"/>
              <w:spacing w:before="156" w:beforeLines="50" w:after="156" w:afterLines="50"/>
              <w:jc w:val="center"/>
              <w:rPr>
                <w:rFonts w:ascii="宋体" w:hAnsi="宋体"/>
                <w:bCs/>
                <w:szCs w:val="20"/>
              </w:rPr>
            </w:pPr>
            <w:r>
              <w:rPr>
                <w:rFonts w:hint="eastAsia" w:ascii="宋体" w:hAnsi="宋体"/>
                <w:bCs/>
                <w:szCs w:val="20"/>
              </w:rPr>
              <w:t>期末音频作品</w:t>
            </w:r>
          </w:p>
        </w:tc>
        <w:tc>
          <w:tcPr>
            <w:tcW w:w="1843" w:type="dxa"/>
            <w:shd w:val="clear" w:color="auto" w:fill="auto"/>
          </w:tcPr>
          <w:p>
            <w:pPr>
              <w:snapToGrid w:val="0"/>
              <w:spacing w:before="156" w:beforeLines="50" w:after="156" w:afterLines="50"/>
              <w:jc w:val="center"/>
              <w:rPr>
                <w:rFonts w:ascii="宋体" w:hAnsi="宋体"/>
                <w:bCs/>
                <w:szCs w:val="20"/>
              </w:rPr>
            </w:pPr>
            <w:r>
              <w:rPr>
                <w:rFonts w:hint="eastAsia" w:ascii="宋体" w:hAnsi="宋体"/>
                <w:bCs/>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szCs w:val="20"/>
              </w:rPr>
            </w:pPr>
            <w:r>
              <w:rPr>
                <w:rFonts w:hint="eastAsia" w:ascii="宋体" w:hAnsi="宋体"/>
                <w:bCs/>
                <w:szCs w:val="20"/>
              </w:rPr>
              <w:t>X1</w:t>
            </w:r>
          </w:p>
        </w:tc>
        <w:tc>
          <w:tcPr>
            <w:tcW w:w="5103" w:type="dxa"/>
            <w:shd w:val="clear" w:color="auto" w:fill="auto"/>
          </w:tcPr>
          <w:p>
            <w:pPr>
              <w:snapToGrid w:val="0"/>
              <w:spacing w:before="156" w:beforeLines="50" w:after="156" w:afterLines="50"/>
              <w:jc w:val="center"/>
              <w:rPr>
                <w:rFonts w:ascii="宋体" w:hAnsi="宋体"/>
                <w:bCs/>
                <w:szCs w:val="20"/>
              </w:rPr>
            </w:pPr>
            <w:r>
              <w:rPr>
                <w:rFonts w:hint="eastAsia" w:ascii="宋体" w:hAnsi="宋体"/>
                <w:bCs/>
                <w:szCs w:val="20"/>
              </w:rPr>
              <w:t>期中音频作业</w:t>
            </w:r>
          </w:p>
        </w:tc>
        <w:tc>
          <w:tcPr>
            <w:tcW w:w="1843" w:type="dxa"/>
            <w:shd w:val="clear" w:color="auto" w:fill="auto"/>
          </w:tcPr>
          <w:p>
            <w:pPr>
              <w:snapToGrid w:val="0"/>
              <w:spacing w:before="156" w:beforeLines="50" w:after="156" w:afterLines="50"/>
              <w:jc w:val="center"/>
              <w:rPr>
                <w:rFonts w:ascii="宋体" w:hAnsi="宋体"/>
                <w:bCs/>
                <w:szCs w:val="20"/>
              </w:rPr>
            </w:pPr>
            <w:r>
              <w:rPr>
                <w:rFonts w:hint="eastAsia" w:ascii="宋体" w:hAnsi="宋体"/>
                <w:bCs/>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szCs w:val="20"/>
              </w:rPr>
            </w:pPr>
            <w:r>
              <w:rPr>
                <w:rFonts w:hint="eastAsia" w:ascii="宋体" w:hAnsi="宋体"/>
                <w:bCs/>
                <w:szCs w:val="20"/>
              </w:rPr>
              <w:t>X2</w:t>
            </w:r>
          </w:p>
        </w:tc>
        <w:tc>
          <w:tcPr>
            <w:tcW w:w="5103" w:type="dxa"/>
            <w:shd w:val="clear" w:color="auto" w:fill="auto"/>
          </w:tcPr>
          <w:p>
            <w:pPr>
              <w:snapToGrid w:val="0"/>
              <w:spacing w:before="156" w:beforeLines="50" w:after="156" w:afterLines="50"/>
              <w:jc w:val="center"/>
              <w:rPr>
                <w:rFonts w:ascii="宋体" w:hAnsi="宋体"/>
                <w:bCs/>
                <w:szCs w:val="20"/>
              </w:rPr>
            </w:pPr>
            <w:r>
              <w:rPr>
                <w:rFonts w:hint="eastAsia" w:ascii="宋体" w:hAnsi="宋体"/>
                <w:bCs/>
                <w:szCs w:val="20"/>
              </w:rPr>
              <w:t>音频网站上传作品及运营</w:t>
            </w:r>
          </w:p>
        </w:tc>
        <w:tc>
          <w:tcPr>
            <w:tcW w:w="1843" w:type="dxa"/>
            <w:shd w:val="clear" w:color="auto" w:fill="auto"/>
          </w:tcPr>
          <w:p>
            <w:pPr>
              <w:snapToGrid w:val="0"/>
              <w:spacing w:before="156" w:beforeLines="50" w:after="156" w:afterLines="50"/>
              <w:jc w:val="center"/>
              <w:rPr>
                <w:rFonts w:ascii="宋体" w:hAnsi="宋体"/>
                <w:bCs/>
                <w:szCs w:val="20"/>
              </w:rPr>
            </w:pPr>
            <w:r>
              <w:rPr>
                <w:rFonts w:hint="eastAsia" w:ascii="宋体" w:hAnsi="宋体"/>
                <w:bCs/>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hint="eastAsia" w:ascii="宋体" w:hAnsi="宋体"/>
                <w:bCs/>
                <w:szCs w:val="20"/>
              </w:rPr>
            </w:pPr>
            <w:r>
              <w:rPr>
                <w:rFonts w:hint="eastAsia" w:ascii="宋体" w:hAnsi="宋体"/>
                <w:bCs/>
                <w:szCs w:val="20"/>
              </w:rPr>
              <w:t>X3</w:t>
            </w:r>
          </w:p>
        </w:tc>
        <w:tc>
          <w:tcPr>
            <w:tcW w:w="5103" w:type="dxa"/>
            <w:shd w:val="clear" w:color="auto" w:fill="auto"/>
          </w:tcPr>
          <w:p>
            <w:pPr>
              <w:snapToGrid w:val="0"/>
              <w:spacing w:before="156" w:beforeLines="50" w:after="156" w:afterLines="50"/>
              <w:rPr>
                <w:rFonts w:hint="eastAsia" w:ascii="宋体" w:hAnsi="宋体"/>
                <w:bCs/>
                <w:szCs w:val="20"/>
              </w:rPr>
            </w:pPr>
            <w:r>
              <w:rPr>
                <w:rFonts w:hint="eastAsia" w:ascii="宋体" w:hAnsi="宋体"/>
                <w:bCs/>
                <w:szCs w:val="20"/>
              </w:rPr>
              <w:t xml:space="preserve"> </w:t>
            </w:r>
            <w:r>
              <w:rPr>
                <w:rFonts w:ascii="宋体" w:hAnsi="宋体"/>
                <w:bCs/>
                <w:szCs w:val="20"/>
              </w:rPr>
              <w:t xml:space="preserve">                  </w:t>
            </w:r>
            <w:r>
              <w:rPr>
                <w:rFonts w:hint="eastAsia" w:ascii="宋体" w:hAnsi="宋体"/>
                <w:bCs/>
                <w:szCs w:val="20"/>
              </w:rPr>
              <w:t>课堂表现</w:t>
            </w:r>
          </w:p>
        </w:tc>
        <w:tc>
          <w:tcPr>
            <w:tcW w:w="1843" w:type="dxa"/>
            <w:shd w:val="clear" w:color="auto" w:fill="auto"/>
          </w:tcPr>
          <w:p>
            <w:pPr>
              <w:snapToGrid w:val="0"/>
              <w:spacing w:before="156" w:beforeLines="50" w:after="156" w:afterLines="50"/>
              <w:jc w:val="center"/>
              <w:rPr>
                <w:rFonts w:hint="eastAsia" w:ascii="宋体" w:hAnsi="宋体"/>
                <w:bCs/>
                <w:szCs w:val="20"/>
              </w:rPr>
            </w:pPr>
            <w:r>
              <w:rPr>
                <w:rFonts w:hint="eastAsia" w:ascii="宋体" w:hAnsi="宋体"/>
                <w:bCs/>
                <w:szCs w:val="20"/>
              </w:rPr>
              <w:t>20%</w:t>
            </w:r>
          </w:p>
        </w:tc>
      </w:tr>
    </w:tbl>
    <w:p>
      <w:pPr>
        <w:widowControl/>
        <w:spacing w:before="156" w:beforeLines="50" w:after="156" w:afterLines="50" w:line="288" w:lineRule="auto"/>
        <w:jc w:val="left"/>
        <w:rPr>
          <w:rFonts w:hint="eastAsia" w:ascii="黑体" w:hAnsi="宋体" w:eastAsia="黑体"/>
          <w:sz w:val="24"/>
        </w:rPr>
      </w:pPr>
    </w:p>
    <w:p>
      <w:pPr>
        <w:snapToGrid w:val="0"/>
        <w:spacing w:before="156" w:beforeLines="50" w:line="288" w:lineRule="auto"/>
        <w:ind w:firstLine="400" w:firstLineChars="200"/>
        <w:rPr>
          <w:rFonts w:ascii="宋体" w:hAnsi="宋体"/>
          <w:sz w:val="20"/>
          <w:szCs w:val="20"/>
        </w:rPr>
      </w:pPr>
      <w:r>
        <w:rPr>
          <w:rFonts w:hint="eastAsia" w:ascii="宋体" w:hAnsi="宋体"/>
          <w:sz w:val="20"/>
          <w:szCs w:val="20"/>
        </w:rPr>
        <w:t>“</w:t>
      </w:r>
      <w:r>
        <w:rPr>
          <w:rFonts w:ascii="宋体" w:hAnsi="宋体"/>
          <w:sz w:val="20"/>
          <w:szCs w:val="20"/>
        </w:rPr>
        <w:t>1</w:t>
      </w:r>
      <w:r>
        <w:rPr>
          <w:rFonts w:hint="eastAsia" w:ascii="宋体" w:hAnsi="宋体"/>
          <w:sz w:val="20"/>
          <w:szCs w:val="20"/>
        </w:rPr>
        <w:t>”一般为总结性评价, “</w:t>
      </w:r>
      <w:r>
        <w:rPr>
          <w:rFonts w:ascii="宋体" w:hAnsi="宋体"/>
          <w:sz w:val="20"/>
          <w:szCs w:val="20"/>
        </w:rPr>
        <w:t>X</w:t>
      </w:r>
      <w:r>
        <w:rPr>
          <w:rFonts w:hint="eastAsia" w:ascii="宋体" w:hAnsi="宋体"/>
          <w:sz w:val="20"/>
          <w:szCs w:val="20"/>
        </w:rPr>
        <w:t>”为过程性评价，“</w:t>
      </w:r>
      <w:r>
        <w:rPr>
          <w:rFonts w:ascii="宋体" w:hAnsi="宋体"/>
          <w:sz w:val="20"/>
          <w:szCs w:val="20"/>
        </w:rPr>
        <w:t>X</w:t>
      </w:r>
      <w:r>
        <w:rPr>
          <w:rFonts w:hint="eastAsia" w:ascii="宋体" w:hAnsi="宋体"/>
          <w:sz w:val="20"/>
          <w:szCs w:val="20"/>
        </w:rPr>
        <w:t>”的</w:t>
      </w:r>
      <w:r>
        <w:rPr>
          <w:rFonts w:hint="eastAsia"/>
          <w:sz w:val="20"/>
          <w:szCs w:val="20"/>
        </w:rPr>
        <w:t>次数一般不少于3次，无论是</w:t>
      </w:r>
      <w:r>
        <w:rPr>
          <w:rFonts w:hint="eastAsia" w:ascii="宋体" w:hAnsi="宋体"/>
          <w:sz w:val="20"/>
          <w:szCs w:val="20"/>
        </w:rPr>
        <w:t>“</w:t>
      </w:r>
      <w:r>
        <w:rPr>
          <w:rFonts w:ascii="宋体" w:hAnsi="宋体"/>
          <w:sz w:val="20"/>
          <w:szCs w:val="20"/>
        </w:rPr>
        <w:t>1</w:t>
      </w:r>
      <w:r>
        <w:rPr>
          <w:rFonts w:hint="eastAsia" w:ascii="宋体" w:hAnsi="宋体"/>
          <w:sz w:val="20"/>
          <w:szCs w:val="20"/>
        </w:rPr>
        <w:t>”、还是“</w:t>
      </w:r>
      <w:r>
        <w:rPr>
          <w:rFonts w:ascii="宋体" w:hAnsi="宋体"/>
          <w:sz w:val="20"/>
          <w:szCs w:val="20"/>
        </w:rPr>
        <w:t>X</w:t>
      </w:r>
      <w:r>
        <w:rPr>
          <w:rFonts w:hint="eastAsia" w:ascii="宋体" w:hAnsi="宋体"/>
          <w:sz w:val="20"/>
          <w:szCs w:val="20"/>
        </w:rPr>
        <w:t>”，都可以是纸笔测试，也可以是表现性评价。与能力本位相适应的课程评价方式，较少采用纸笔测试，较多采用表现性评价。</w:t>
      </w:r>
    </w:p>
    <w:p>
      <w:pPr>
        <w:snapToGrid w:val="0"/>
        <w:spacing w:before="120" w:after="120" w:line="288" w:lineRule="auto"/>
        <w:ind w:firstLine="400" w:firstLineChars="200"/>
        <w:rPr>
          <w:b/>
          <w:sz w:val="20"/>
          <w:szCs w:val="20"/>
        </w:rPr>
      </w:pPr>
      <w:r>
        <w:rPr>
          <w:rFonts w:hint="eastAsia"/>
          <w:sz w:val="20"/>
          <w:szCs w:val="20"/>
        </w:rPr>
        <w:t>常用</w:t>
      </w:r>
      <w:r>
        <w:rPr>
          <w:sz w:val="20"/>
          <w:szCs w:val="20"/>
        </w:rPr>
        <w:t>的</w:t>
      </w:r>
      <w:r>
        <w:rPr>
          <w:rFonts w:hint="eastAsia"/>
          <w:sz w:val="20"/>
          <w:szCs w:val="20"/>
        </w:rPr>
        <w:t>评价</w:t>
      </w:r>
      <w:r>
        <w:rPr>
          <w:sz w:val="20"/>
          <w:szCs w:val="20"/>
        </w:rPr>
        <w:t>方式</w:t>
      </w:r>
      <w:r>
        <w:rPr>
          <w:rFonts w:hint="eastAsia"/>
          <w:sz w:val="20"/>
          <w:szCs w:val="20"/>
        </w:rPr>
        <w:t>有</w:t>
      </w:r>
      <w:r>
        <w:rPr>
          <w:sz w:val="20"/>
          <w:szCs w:val="20"/>
        </w:rPr>
        <w:t>：</w:t>
      </w:r>
      <w:r>
        <w:rPr>
          <w:rFonts w:hint="eastAsia" w:ascii="宋体" w:hAnsi="宋体"/>
          <w:sz w:val="20"/>
          <w:szCs w:val="20"/>
        </w:rPr>
        <w:t>课堂展示、口头</w:t>
      </w:r>
      <w:r>
        <w:rPr>
          <w:rFonts w:ascii="宋体" w:hAnsi="宋体"/>
          <w:sz w:val="20"/>
          <w:szCs w:val="20"/>
        </w:rPr>
        <w:t>报告、</w:t>
      </w:r>
      <w:r>
        <w:rPr>
          <w:rFonts w:hint="eastAsia" w:ascii="宋体" w:hAnsi="宋体"/>
          <w:sz w:val="20"/>
          <w:szCs w:val="20"/>
        </w:rPr>
        <w:t>论文、日志、反思</w:t>
      </w:r>
      <w:r>
        <w:rPr>
          <w:rFonts w:ascii="宋体" w:hAnsi="宋体"/>
          <w:sz w:val="20"/>
          <w:szCs w:val="20"/>
        </w:rPr>
        <w:t>、</w:t>
      </w:r>
      <w:r>
        <w:rPr>
          <w:rFonts w:hint="eastAsia" w:ascii="宋体" w:hAnsi="宋体"/>
          <w:sz w:val="20"/>
          <w:szCs w:val="20"/>
        </w:rPr>
        <w:t>调查报告、个人项目报告、小组</w:t>
      </w:r>
      <w:r>
        <w:rPr>
          <w:rFonts w:ascii="宋体" w:hAnsi="宋体"/>
          <w:sz w:val="20"/>
          <w:szCs w:val="20"/>
        </w:rPr>
        <w:t>项目报告、</w:t>
      </w:r>
      <w:r>
        <w:rPr>
          <w:rFonts w:hint="eastAsia" w:ascii="宋体" w:hAnsi="宋体"/>
          <w:sz w:val="20"/>
          <w:szCs w:val="20"/>
        </w:rPr>
        <w:t>实验报告、读书报告、作品（选集</w:t>
      </w:r>
      <w:r>
        <w:rPr>
          <w:rFonts w:ascii="宋体" w:hAnsi="宋体"/>
          <w:sz w:val="20"/>
          <w:szCs w:val="20"/>
        </w:rPr>
        <w:t>）</w:t>
      </w:r>
      <w:r>
        <w:rPr>
          <w:rFonts w:hint="eastAsia" w:ascii="宋体" w:hAnsi="宋体"/>
          <w:sz w:val="20"/>
          <w:szCs w:val="20"/>
        </w:rPr>
        <w:t>、口试、课堂小测验、</w:t>
      </w:r>
      <w:r>
        <w:rPr>
          <w:rFonts w:ascii="宋体" w:hAnsi="宋体"/>
          <w:sz w:val="20"/>
          <w:szCs w:val="20"/>
        </w:rPr>
        <w:t>期终闭卷考、期终开卷考、</w:t>
      </w:r>
      <w:r>
        <w:rPr>
          <w:rFonts w:hint="eastAsia" w:ascii="宋体" w:hAnsi="宋体"/>
          <w:sz w:val="20"/>
          <w:szCs w:val="20"/>
        </w:rPr>
        <w:t>工作</w:t>
      </w:r>
      <w:r>
        <w:rPr>
          <w:rFonts w:ascii="宋体" w:hAnsi="宋体"/>
          <w:sz w:val="20"/>
          <w:szCs w:val="20"/>
        </w:rPr>
        <w:t>现场评估、</w:t>
      </w:r>
      <w:r>
        <w:rPr>
          <w:rFonts w:hint="eastAsia" w:ascii="宋体" w:hAnsi="宋体"/>
          <w:sz w:val="20"/>
          <w:szCs w:val="20"/>
        </w:rPr>
        <w:t>自我</w:t>
      </w:r>
      <w:r>
        <w:rPr>
          <w:rFonts w:ascii="宋体" w:hAnsi="宋体"/>
          <w:sz w:val="20"/>
          <w:szCs w:val="20"/>
        </w:rPr>
        <w:t>评估、</w:t>
      </w:r>
      <w:r>
        <w:rPr>
          <w:rFonts w:hint="eastAsia" w:ascii="宋体" w:hAnsi="宋体"/>
          <w:sz w:val="20"/>
          <w:szCs w:val="20"/>
        </w:rPr>
        <w:t>同辈</w:t>
      </w:r>
      <w:r>
        <w:rPr>
          <w:rFonts w:ascii="宋体" w:hAnsi="宋体"/>
          <w:sz w:val="20"/>
          <w:szCs w:val="20"/>
        </w:rPr>
        <w:t>评估</w:t>
      </w:r>
      <w:r>
        <w:rPr>
          <w:rFonts w:hint="eastAsia" w:ascii="宋体" w:hAnsi="宋体"/>
          <w:sz w:val="20"/>
          <w:szCs w:val="20"/>
        </w:rPr>
        <w:t>等等</w:t>
      </w:r>
      <w:r>
        <w:rPr>
          <w:rFonts w:ascii="宋体" w:hAnsi="宋体"/>
          <w:sz w:val="20"/>
          <w:szCs w:val="20"/>
        </w:rPr>
        <w:t>。</w:t>
      </w:r>
      <w:r>
        <w:rPr>
          <w:rFonts w:hint="eastAsia" w:ascii="宋体" w:hAnsi="宋体"/>
          <w:b/>
          <w:sz w:val="20"/>
          <w:szCs w:val="20"/>
        </w:rPr>
        <w:t>一般课外扩展阅读的检查评价应该成为“X”中的一部分。</w:t>
      </w:r>
    </w:p>
    <w:p>
      <w:pPr>
        <w:snapToGrid w:val="0"/>
        <w:spacing w:before="120" w:after="120" w:line="288" w:lineRule="auto"/>
        <w:ind w:firstLine="400" w:firstLineChars="200"/>
        <w:rPr>
          <w:rFonts w:ascii="宋体" w:hAnsi="宋体"/>
          <w:sz w:val="20"/>
          <w:szCs w:val="20"/>
        </w:rPr>
      </w:pPr>
      <w:r>
        <w:rPr>
          <w:rFonts w:hint="eastAsia" w:ascii="宋体" w:hAnsi="宋体"/>
          <w:sz w:val="20"/>
          <w:szCs w:val="20"/>
        </w:rPr>
        <w:t>同一门课程由多个教师共同授课的，由课程组共同讨论决定X的内容、次数及比例。</w:t>
      </w:r>
    </w:p>
    <w:p>
      <w:pPr>
        <w:snapToGrid w:val="0"/>
        <w:spacing w:before="120" w:after="120" w:line="288" w:lineRule="auto"/>
        <w:ind w:firstLine="400" w:firstLineChars="200"/>
        <w:rPr>
          <w:rFonts w:ascii="宋体" w:hAnsi="宋体"/>
          <w:sz w:val="20"/>
          <w:szCs w:val="20"/>
          <w:highlight w:val="yellow"/>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rFonts w:hint="eastAsia" w:eastAsia="宋体"/>
          <w:sz w:val="28"/>
          <w:szCs w:val="28"/>
          <w:lang w:val="en-US" w:eastAsia="zh-CN"/>
        </w:rPr>
      </w:pPr>
      <w:r>
        <w:rPr>
          <w:rFonts w:hint="eastAsia"/>
          <w:sz w:val="28"/>
          <w:szCs w:val="28"/>
        </w:rPr>
        <w:t>撰写人： 李丽              系主任审核签名：</w:t>
      </w:r>
      <w:r>
        <w:rPr>
          <w:sz w:val="28"/>
          <w:szCs w:val="28"/>
        </w:rPr>
        <w:t xml:space="preserve"> </w:t>
      </w:r>
      <w:r>
        <w:rPr>
          <w:rFonts w:hint="eastAsia"/>
          <w:sz w:val="28"/>
          <w:szCs w:val="28"/>
          <w:lang w:val="en-US" w:eastAsia="zh-CN"/>
        </w:rPr>
        <w:t>郑潇</w:t>
      </w:r>
      <w:bookmarkStart w:id="0" w:name="_GoBack"/>
      <w:bookmarkEnd w:id="0"/>
    </w:p>
    <w:p>
      <w:pPr>
        <w:snapToGrid w:val="0"/>
        <w:spacing w:line="288" w:lineRule="auto"/>
        <w:ind w:firstLine="840" w:firstLineChars="300"/>
        <w:rPr>
          <w:sz w:val="28"/>
          <w:szCs w:val="28"/>
        </w:rPr>
      </w:pPr>
      <w:r>
        <w:rPr>
          <w:rFonts w:hint="eastAsia"/>
          <w:sz w:val="28"/>
          <w:szCs w:val="28"/>
        </w:rPr>
        <w:t>审核时间：2018.9</w:t>
      </w:r>
    </w:p>
    <w:p>
      <w:pPr>
        <w:snapToGrid w:val="0"/>
        <w:spacing w:line="288" w:lineRule="auto"/>
        <w:ind w:firstLine="840" w:firstLineChars="300"/>
        <w:rPr>
          <w:sz w:val="28"/>
          <w:szCs w:val="28"/>
        </w:rPr>
      </w:pPr>
    </w:p>
    <w:p/>
    <w:sectPr>
      <w:pgSz w:w="11906" w:h="16838"/>
      <w:pgMar w:top="1361" w:right="1361" w:bottom="1191" w:left="1474"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NEU-B6-S92">
    <w:altName w:val="宋体"/>
    <w:panose1 w:val="00000000000000000000"/>
    <w:charset w:val="86"/>
    <w:family w:val="roman"/>
    <w:pitch w:val="default"/>
    <w:sig w:usb0="00000000" w:usb1="00000000" w:usb2="05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A76C5"/>
    <w:rsid w:val="000017D4"/>
    <w:rsid w:val="0003576A"/>
    <w:rsid w:val="00044488"/>
    <w:rsid w:val="000C665E"/>
    <w:rsid w:val="001D5354"/>
    <w:rsid w:val="00216DEE"/>
    <w:rsid w:val="002255A2"/>
    <w:rsid w:val="003F7889"/>
    <w:rsid w:val="0047304C"/>
    <w:rsid w:val="004C7295"/>
    <w:rsid w:val="0056047B"/>
    <w:rsid w:val="005A76C5"/>
    <w:rsid w:val="00725E40"/>
    <w:rsid w:val="00727458"/>
    <w:rsid w:val="00734B60"/>
    <w:rsid w:val="007504BB"/>
    <w:rsid w:val="008B16BC"/>
    <w:rsid w:val="008C61AD"/>
    <w:rsid w:val="008D0CA7"/>
    <w:rsid w:val="009726A8"/>
    <w:rsid w:val="00AA0487"/>
    <w:rsid w:val="00C3329F"/>
    <w:rsid w:val="00CA2B2A"/>
    <w:rsid w:val="00CC7B37"/>
    <w:rsid w:val="00DB73CB"/>
    <w:rsid w:val="00DD72E8"/>
    <w:rsid w:val="00E45D99"/>
    <w:rsid w:val="00EE2B68"/>
    <w:rsid w:val="00FB239D"/>
    <w:rsid w:val="2FC10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2"/>
    <w:unhideWhenUsed/>
    <w:qFormat/>
    <w:uiPriority w:val="0"/>
    <w:pPr>
      <w:keepNext/>
      <w:keepLines/>
      <w:spacing w:before="260" w:after="260" w:line="416" w:lineRule="auto"/>
      <w:outlineLvl w:val="2"/>
    </w:pPr>
    <w:rPr>
      <w:rFonts w:ascii="Times New Roman" w:hAnsi="Times New Roman"/>
      <w:b/>
      <w:bCs/>
      <w:sz w:val="32"/>
      <w:szCs w:val="32"/>
    </w:rPr>
  </w:style>
  <w:style w:type="character" w:default="1" w:styleId="3">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character" w:styleId="4">
    <w:name w:val="Hyperlink"/>
    <w:basedOn w:val="3"/>
    <w:unhideWhenUsed/>
    <w:qFormat/>
    <w:uiPriority w:val="99"/>
    <w:rPr>
      <w:color w:val="0000FF" w:themeColor="hyperlink"/>
      <w:u w:val="single"/>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short_text"/>
    <w:basedOn w:val="3"/>
    <w:qFormat/>
    <w:uiPriority w:val="0"/>
  </w:style>
  <w:style w:type="paragraph" w:styleId="8">
    <w:name w:val="List Paragraph"/>
    <w:basedOn w:val="1"/>
    <w:unhideWhenUsed/>
    <w:qFormat/>
    <w:uiPriority w:val="99"/>
    <w:pPr>
      <w:ind w:firstLine="420" w:firstLineChars="200"/>
    </w:pPr>
    <w:rPr>
      <w:rFonts w:ascii="Times New Roman" w:hAnsi="Times New Roman" w:eastAsiaTheme="minorEastAsia" w:cstheme="minorBidi"/>
      <w:szCs w:val="24"/>
    </w:rPr>
  </w:style>
  <w:style w:type="character" w:customStyle="1" w:styleId="9">
    <w:name w:val="fontstyle01"/>
    <w:basedOn w:val="3"/>
    <w:uiPriority w:val="0"/>
    <w:rPr>
      <w:rFonts w:ascii="宋体" w:hAnsi="宋体" w:eastAsia="宋体" w:cs="宋体"/>
      <w:color w:val="000000"/>
      <w:sz w:val="22"/>
      <w:szCs w:val="22"/>
    </w:rPr>
  </w:style>
  <w:style w:type="character" w:customStyle="1" w:styleId="10">
    <w:name w:val="font31"/>
    <w:basedOn w:val="3"/>
    <w:uiPriority w:val="0"/>
    <w:rPr>
      <w:rFonts w:hint="eastAsia" w:ascii="宋体" w:hAnsi="宋体" w:eastAsia="宋体" w:cs="宋体"/>
      <w:color w:val="000000"/>
      <w:sz w:val="22"/>
      <w:szCs w:val="22"/>
      <w:u w:val="none"/>
    </w:rPr>
  </w:style>
  <w:style w:type="character" w:customStyle="1" w:styleId="11">
    <w:name w:val="font61"/>
    <w:basedOn w:val="3"/>
    <w:qFormat/>
    <w:uiPriority w:val="0"/>
    <w:rPr>
      <w:rFonts w:hint="eastAsia" w:ascii="宋体" w:hAnsi="宋体" w:eastAsia="宋体" w:cs="宋体"/>
      <w:color w:val="000000"/>
      <w:sz w:val="22"/>
      <w:szCs w:val="22"/>
      <w:u w:val="none"/>
    </w:rPr>
  </w:style>
  <w:style w:type="character" w:customStyle="1" w:styleId="12">
    <w:name w:val="标题 3 字符"/>
    <w:basedOn w:val="3"/>
    <w:link w:val="2"/>
    <w:qFormat/>
    <w:uiPriority w:val="0"/>
    <w:rPr>
      <w:rFonts w:ascii="Times New Roman" w:hAnsi="Times New Roman" w:eastAsia="宋体" w:cs="Times New Roman"/>
      <w:b/>
      <w:bCs/>
      <w:sz w:val="32"/>
      <w:szCs w:val="32"/>
    </w:rPr>
  </w:style>
  <w:style w:type="paragraph" w:customStyle="1" w:styleId="13">
    <w:name w:val="列表段落1"/>
    <w:basedOn w:val="1"/>
    <w:unhideWhenUsed/>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41598F-3395-4474-8699-1C7A9CDEF5CC}">
  <ds:schemaRefs/>
</ds:datastoreItem>
</file>

<file path=docProps/app.xml><?xml version="1.0" encoding="utf-8"?>
<Properties xmlns="http://schemas.openxmlformats.org/officeDocument/2006/extended-properties" xmlns:vt="http://schemas.openxmlformats.org/officeDocument/2006/docPropsVTypes">
  <Template>Normal</Template>
  <Pages>6</Pages>
  <Words>769</Words>
  <Characters>4387</Characters>
  <Lines>36</Lines>
  <Paragraphs>10</Paragraphs>
  <TotalTime>211</TotalTime>
  <ScaleCrop>false</ScaleCrop>
  <LinksUpToDate>false</LinksUpToDate>
  <CharactersWithSpaces>5146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2018-03-28T11:45:00Z</dcterms:created>
  <dc:creator>shewa1975</dc:creator>
  <cp:lastModifiedBy>111111</cp:lastModifiedBy>
  <dcterms:modified xsi:type="dcterms:W3CDTF">2018-10-08T11:48:06Z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