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snapToGrid w:val="0"/>
        <w:jc w:val="center"/>
        <w:rPr>
          <w:sz w:val="6"/>
          <w:szCs w:val="6"/>
        </w:rPr>
      </w:pPr>
    </w:p>
    <w:p>
      <w:pPr>
        <w:snapToGrid w:val="0"/>
        <w:jc w:val="center"/>
        <w:rPr>
          <w:sz w:val="6"/>
          <w:szCs w:val="6"/>
        </w:rPr>
      </w:pPr>
    </w:p>
    <w:p>
      <w:pPr>
        <w:snapToGrid w:val="0"/>
        <w:jc w:val="center"/>
        <w:rPr>
          <w:rFonts w:ascii="黑体" w:hAnsi="黑体" w:eastAsia="黑体"/>
          <w:sz w:val="32"/>
          <w:szCs w:val="32"/>
          <w:lang w:eastAsia="zh-CN"/>
        </w:rPr>
      </w:pPr>
      <w:r>
        <w:rPr>
          <w:rFonts w:hint="eastAsia" w:ascii="黑体" w:hAnsi="黑体" w:eastAsia="黑体"/>
          <w:sz w:val="32"/>
          <w:szCs w:val="32"/>
        </w:rPr>
        <w:t>上海建桥学院</w:t>
      </w:r>
      <w:r>
        <w:rPr>
          <w:rFonts w:hint="eastAsia" w:ascii="黑体" w:hAnsi="黑体" w:eastAsia="黑体"/>
          <w:sz w:val="32"/>
          <w:szCs w:val="32"/>
          <w:lang w:eastAsia="zh-CN"/>
        </w:rPr>
        <w:t>课程教学进度计划表</w:t>
      </w:r>
    </w:p>
    <w:p>
      <w:pPr>
        <w:snapToGrid w:val="0"/>
        <w:spacing w:afterLines="50"/>
        <w:jc w:val="center"/>
        <w:rPr>
          <w:rFonts w:ascii="仿宋" w:hAnsi="仿宋" w:eastAsia="仿宋"/>
          <w:sz w:val="28"/>
          <w:szCs w:val="28"/>
        </w:rPr>
      </w:pPr>
    </w:p>
    <w:p>
      <w:pPr>
        <w:snapToGrid w:val="0"/>
        <w:spacing w:beforeLines="50" w:afterLines="50"/>
        <w:jc w:val="both"/>
        <w:rPr>
          <w:rFonts w:ascii="仿宋" w:hAnsi="仿宋" w:eastAsia="仿宋"/>
          <w:b/>
          <w:color w:val="000000"/>
          <w:sz w:val="28"/>
          <w:szCs w:val="28"/>
          <w:lang w:eastAsia="zh-CN"/>
        </w:rPr>
      </w:pPr>
      <w:r>
        <w:rPr>
          <w:rFonts w:ascii="仿宋" w:hAnsi="仿宋" w:eastAsia="仿宋"/>
          <w:b/>
          <w:color w:val="000000"/>
          <w:sz w:val="28"/>
          <w:szCs w:val="28"/>
          <w:lang w:eastAsia="zh-CN"/>
        </w:rPr>
        <w:t>一</w:t>
      </w:r>
      <w:r>
        <w:rPr>
          <w:rFonts w:hint="eastAsia" w:ascii="仿宋" w:hAnsi="仿宋" w:eastAsia="仿宋"/>
          <w:b/>
          <w:color w:val="000000"/>
          <w:sz w:val="28"/>
          <w:szCs w:val="28"/>
          <w:lang w:eastAsia="zh-CN"/>
        </w:rPr>
        <w:t>、</w:t>
      </w:r>
      <w:r>
        <w:rPr>
          <w:rFonts w:ascii="仿宋" w:hAnsi="仿宋" w:eastAsia="仿宋"/>
          <w:b/>
          <w:color w:val="000000"/>
          <w:sz w:val="28"/>
          <w:szCs w:val="28"/>
          <w:lang w:eastAsia="zh-CN"/>
        </w:rPr>
        <w:t>基本信息</w:t>
      </w:r>
    </w:p>
    <w:tbl>
      <w:tblPr>
        <w:tblStyle w:val="4"/>
        <w:tblW w:w="8789" w:type="dxa"/>
        <w:tblInd w:w="10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8"/>
        <w:gridCol w:w="2268"/>
        <w:gridCol w:w="1134"/>
        <w:gridCol w:w="396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sz w:val="21"/>
                <w:szCs w:val="21"/>
                <w:lang w:eastAsia="zh-CN"/>
              </w:rPr>
            </w:pPr>
            <w:r>
              <w:rPr>
                <w:rFonts w:ascii="黑体" w:hAnsi="黑体" w:eastAsia="黑体"/>
                <w:bCs/>
                <w:color w:val="000000"/>
                <w:sz w:val="21"/>
                <w:szCs w:val="21"/>
              </w:rPr>
              <w:t>课程代码</w:t>
            </w:r>
          </w:p>
        </w:tc>
        <w:tc>
          <w:tcPr>
            <w:tcW w:w="226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2030654</w:t>
            </w:r>
          </w:p>
        </w:tc>
        <w:tc>
          <w:tcPr>
            <w:tcW w:w="1134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sz w:val="21"/>
                <w:szCs w:val="21"/>
                <w:lang w:eastAsia="zh-CN"/>
              </w:rPr>
            </w:pPr>
            <w:r>
              <w:rPr>
                <w:rFonts w:ascii="黑体" w:hAnsi="黑体" w:eastAsia="黑体"/>
                <w:kern w:val="0"/>
                <w:sz w:val="21"/>
                <w:szCs w:val="21"/>
              </w:rPr>
              <w:t>课程名称</w:t>
            </w:r>
          </w:p>
        </w:tc>
        <w:tc>
          <w:tcPr>
            <w:tcW w:w="3969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中外传播学理论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课程学分</w:t>
            </w:r>
          </w:p>
        </w:tc>
        <w:tc>
          <w:tcPr>
            <w:tcW w:w="226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1134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/>
                <w:bCs/>
                <w:color w:val="000000"/>
                <w:sz w:val="21"/>
                <w:szCs w:val="21"/>
                <w:lang w:eastAsia="zh-CN"/>
              </w:rPr>
              <w:t>总学时</w:t>
            </w:r>
          </w:p>
        </w:tc>
        <w:tc>
          <w:tcPr>
            <w:tcW w:w="3969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32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ascii="黑体" w:hAnsi="黑体" w:eastAsia="黑体"/>
                <w:kern w:val="0"/>
                <w:sz w:val="21"/>
                <w:szCs w:val="21"/>
              </w:rPr>
              <w:t>授课教</w:t>
            </w: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师</w:t>
            </w:r>
          </w:p>
        </w:tc>
        <w:tc>
          <w:tcPr>
            <w:tcW w:w="226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金晶</w:t>
            </w:r>
          </w:p>
        </w:tc>
        <w:tc>
          <w:tcPr>
            <w:tcW w:w="1134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</w:rPr>
            </w:pPr>
            <w:r>
              <w:rPr>
                <w:rFonts w:ascii="黑体" w:hAnsi="黑体" w:eastAsia="黑体"/>
                <w:kern w:val="0"/>
                <w:sz w:val="21"/>
                <w:szCs w:val="21"/>
              </w:rPr>
              <w:t>教师邮箱</w:t>
            </w:r>
          </w:p>
        </w:tc>
        <w:tc>
          <w:tcPr>
            <w:tcW w:w="3969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jinjing1106maya@126.com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/>
                <w:sz w:val="21"/>
                <w:szCs w:val="21"/>
                <w:lang w:eastAsia="zh-CN"/>
              </w:rPr>
              <w:t>上课</w:t>
            </w:r>
            <w:r>
              <w:rPr>
                <w:rFonts w:hint="eastAsia" w:ascii="黑体" w:hAnsi="黑体" w:eastAsia="黑体"/>
                <w:kern w:val="0"/>
                <w:sz w:val="21"/>
                <w:szCs w:val="21"/>
              </w:rPr>
              <w:t>班级</w:t>
            </w:r>
          </w:p>
        </w:tc>
        <w:tc>
          <w:tcPr>
            <w:tcW w:w="226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hint="default" w:asciiTheme="majorEastAsia" w:hAnsiTheme="majorEastAsia" w:eastAsiaTheme="majorEastAsia"/>
                <w:color w:val="000000"/>
                <w:sz w:val="20"/>
                <w:szCs w:val="20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/>
                <w:color w:val="000000"/>
                <w:sz w:val="20"/>
                <w:szCs w:val="20"/>
                <w:lang w:val="en-US" w:eastAsia="zh-CN"/>
              </w:rPr>
              <w:t>传播学B19-3</w:t>
            </w:r>
          </w:p>
        </w:tc>
        <w:tc>
          <w:tcPr>
            <w:tcW w:w="1134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上课教室</w:t>
            </w:r>
          </w:p>
        </w:tc>
        <w:tc>
          <w:tcPr>
            <w:tcW w:w="3969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rPr>
                <w:rFonts w:hint="default" w:ascii="宋体" w:hAnsi="宋体" w:eastAsia="宋体"/>
                <w:sz w:val="21"/>
                <w:szCs w:val="21"/>
                <w:lang w:val="en-US" w:eastAsia="zh-CN"/>
              </w:rPr>
            </w:pPr>
            <w:r>
              <w:rPr>
                <w:rFonts w:hint="eastAsia" w:ascii="宋体" w:hAnsi="宋体" w:eastAsia="宋体"/>
                <w:sz w:val="21"/>
                <w:szCs w:val="21"/>
                <w:lang w:val="en-US" w:eastAsia="zh-CN"/>
              </w:rPr>
              <w:t>1412+超星学习通（腾讯会议辅助）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</w:rPr>
              <w:t>答疑时间</w:t>
            </w:r>
          </w:p>
        </w:tc>
        <w:tc>
          <w:tcPr>
            <w:tcW w:w="7371" w:type="dxa"/>
            <w:gridSpan w:val="3"/>
            <w:vAlign w:val="center"/>
          </w:tcPr>
          <w:p>
            <w:pPr>
              <w:tabs>
                <w:tab w:val="left" w:pos="532"/>
              </w:tabs>
              <w:spacing w:line="340" w:lineRule="exact"/>
              <w:rPr>
                <w:rFonts w:hint="default" w:ascii="黑体" w:hAnsi="黑体" w:eastAsia="黑体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val="en-US" w:eastAsia="zh-CN"/>
              </w:rPr>
              <w:t>周三下午1：00~2：00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</w:rPr>
              <w:t>主要教材</w:t>
            </w:r>
          </w:p>
        </w:tc>
        <w:tc>
          <w:tcPr>
            <w:tcW w:w="7371" w:type="dxa"/>
            <w:gridSpan w:val="3"/>
            <w:vAlign w:val="center"/>
          </w:tcPr>
          <w:p>
            <w:pPr>
              <w:tabs>
                <w:tab w:val="left" w:pos="532"/>
              </w:tabs>
              <w:spacing w:line="340" w:lineRule="exact"/>
              <w:rPr>
                <w:rFonts w:hint="default" w:asciiTheme="majorEastAsia" w:hAnsiTheme="majorEastAsia" w:eastAsiaTheme="maj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/>
                <w:sz w:val="20"/>
                <w:szCs w:val="20"/>
              </w:rPr>
              <w:t>《传播学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原理</w:t>
            </w:r>
            <w:r>
              <w:rPr>
                <w:rFonts w:hint="eastAsia"/>
                <w:sz w:val="20"/>
                <w:szCs w:val="20"/>
              </w:rPr>
              <w:t>》，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张国良著</w:t>
            </w:r>
            <w:r>
              <w:rPr>
                <w:rFonts w:hint="eastAsia"/>
                <w:sz w:val="20"/>
                <w:szCs w:val="20"/>
              </w:rPr>
              <w:t>，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复旦</w:t>
            </w:r>
            <w:r>
              <w:rPr>
                <w:rFonts w:hint="eastAsia"/>
                <w:sz w:val="20"/>
                <w:szCs w:val="20"/>
              </w:rPr>
              <w:t>大学出版社，20</w:t>
            </w:r>
            <w:r>
              <w:rPr>
                <w:rFonts w:hint="eastAsia"/>
                <w:sz w:val="20"/>
                <w:szCs w:val="20"/>
                <w:lang w:val="en-US" w:eastAsia="zh-CN"/>
              </w:rPr>
              <w:t>10</w:t>
            </w:r>
            <w:r>
              <w:rPr>
                <w:rFonts w:hint="eastAsia"/>
                <w:sz w:val="20"/>
                <w:szCs w:val="20"/>
              </w:rPr>
              <w:t>年第2版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1" w:hRule="atLeast"/>
        </w:trPr>
        <w:tc>
          <w:tcPr>
            <w:tcW w:w="1418" w:type="dxa"/>
            <w:vAlign w:val="center"/>
          </w:tcPr>
          <w:p>
            <w:pPr>
              <w:tabs>
                <w:tab w:val="left" w:pos="532"/>
              </w:tabs>
              <w:spacing w:line="3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</w:rPr>
              <w:t>参考资料</w:t>
            </w:r>
          </w:p>
        </w:tc>
        <w:tc>
          <w:tcPr>
            <w:tcW w:w="7371" w:type="dxa"/>
            <w:gridSpan w:val="3"/>
            <w:vAlign w:val="center"/>
          </w:tcPr>
          <w:p>
            <w:pPr>
              <w:tabs>
                <w:tab w:val="left" w:pos="532"/>
              </w:tabs>
              <w:spacing w:line="340" w:lineRule="exact"/>
              <w:rPr>
                <w:rFonts w:hint="eastAsia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  <w:highlight w:val="none"/>
                <w:lang w:val="en-US" w:eastAsia="zh-CN"/>
              </w:rPr>
              <w:t>《大众传播理论：范式与流派</w:t>
            </w:r>
            <w:r>
              <w:rPr>
                <w:rFonts w:hint="eastAsia"/>
                <w:color w:val="000000"/>
                <w:sz w:val="20"/>
                <w:szCs w:val="20"/>
                <w:highlight w:val="none"/>
                <w:lang w:eastAsia="zh-CN"/>
              </w:rPr>
              <w:t>》，</w:t>
            </w:r>
            <w:r>
              <w:rPr>
                <w:rFonts w:hint="eastAsia"/>
                <w:color w:val="000000"/>
                <w:sz w:val="20"/>
                <w:szCs w:val="20"/>
                <w:highlight w:val="none"/>
                <w:lang w:val="en-US" w:eastAsia="zh-CN"/>
              </w:rPr>
              <w:t>刘海龙著，中国人民大学出版社，2008年3月</w:t>
            </w:r>
          </w:p>
          <w:p>
            <w:pPr>
              <w:tabs>
                <w:tab w:val="left" w:pos="532"/>
              </w:tabs>
              <w:spacing w:line="340" w:lineRule="exact"/>
              <w:rPr>
                <w:rFonts w:hint="eastAsia"/>
                <w:color w:val="000000"/>
                <w:sz w:val="20"/>
                <w:szCs w:val="20"/>
                <w:highlight w:val="none"/>
                <w:lang w:val="en-US" w:eastAsia="zh-CN"/>
              </w:rPr>
            </w:pPr>
            <w:r>
              <w:rPr>
                <w:rFonts w:hint="eastAsia"/>
                <w:color w:val="000000"/>
                <w:sz w:val="20"/>
                <w:szCs w:val="20"/>
                <w:highlight w:val="none"/>
                <w:lang w:val="en-US" w:eastAsia="zh-CN"/>
              </w:rPr>
              <w:t>《传播理论：起源、方法与应用第5版》，赛佛林著，中国传媒大学出版社，2006年1月</w:t>
            </w:r>
          </w:p>
        </w:tc>
      </w:tr>
    </w:tbl>
    <w:p>
      <w:pPr>
        <w:snapToGrid w:val="0"/>
        <w:spacing w:line="340" w:lineRule="exact"/>
        <w:rPr>
          <w:rFonts w:ascii="Calibri" w:hAnsi="Calibri" w:eastAsia="宋体"/>
          <w:b/>
          <w:color w:val="000000"/>
          <w:szCs w:val="20"/>
          <w:lang w:eastAsia="zh-CN"/>
        </w:rPr>
      </w:pPr>
    </w:p>
    <w:p>
      <w:pPr>
        <w:snapToGrid w:val="0"/>
        <w:spacing w:beforeLines="50" w:afterLines="50"/>
        <w:jc w:val="both"/>
        <w:rPr>
          <w:rFonts w:ascii="仿宋" w:hAnsi="仿宋" w:eastAsia="仿宋"/>
          <w:b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color w:val="000000"/>
          <w:sz w:val="28"/>
          <w:szCs w:val="28"/>
          <w:lang w:eastAsia="zh-CN"/>
        </w:rPr>
        <w:t>二、课程教学进度</w:t>
      </w:r>
    </w:p>
    <w:tbl>
      <w:tblPr>
        <w:tblStyle w:val="4"/>
        <w:tblW w:w="8789" w:type="dxa"/>
        <w:tblInd w:w="108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59"/>
        <w:gridCol w:w="3877"/>
        <w:gridCol w:w="1276"/>
        <w:gridCol w:w="2977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before="120" w:after="120" w:line="2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周次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spacing w:line="240" w:lineRule="exact"/>
              <w:ind w:firstLine="357"/>
              <w:jc w:val="center"/>
              <w:rPr>
                <w:rFonts w:ascii="黑体" w:hAnsi="黑体"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教学内容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napToGrid w:val="0"/>
              <w:spacing w:line="2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教学方式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snapToGrid w:val="0"/>
              <w:spacing w:line="240" w:lineRule="exact"/>
              <w:jc w:val="center"/>
              <w:rPr>
                <w:rFonts w:ascii="黑体" w:hAnsi="黑体" w:eastAsia="黑体"/>
                <w:kern w:val="0"/>
                <w:sz w:val="21"/>
                <w:szCs w:val="21"/>
                <w:lang w:eastAsia="zh-CN"/>
              </w:rPr>
            </w:pPr>
            <w:r>
              <w:rPr>
                <w:rFonts w:hint="eastAsia" w:ascii="黑体" w:hAnsi="黑体" w:eastAsia="黑体"/>
                <w:kern w:val="0"/>
                <w:sz w:val="21"/>
                <w:szCs w:val="21"/>
                <w:lang w:eastAsia="zh-CN"/>
              </w:rPr>
              <w:t>作业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1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导论：何以学传播（让一年级的学生总结、再思考）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讲课/讨论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学生结合《传播学概论》的学习情况进行讨论和反思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2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导论：传播的六种话语（传播再定义）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left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3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第一单元：理解受众：功能学派与效果研究  哥伦比亚学派的研究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4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第一单元：理解受众：功能学派与效果研究  社会调查法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讲课/练习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学生自选题目、根据课堂要求进行问卷设计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5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第二单元：城市传播先驱：芝加哥学派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6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第二单元：城市传播研究的现状：以上海为例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讲课/讨论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学生结合城市传播理论，以上海为例展开讨论：上海的城市形象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7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第三单元：文化研究学派与亚文化研究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8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第三单元：文化研究学派2：当代大众文化研究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讲课/讨论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学生结合亚文化理论，就自己关心的大众文化传播案例进行讨论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9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第四单元：技术学派：麦克卢汉与英尼斯的理论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10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第四单元：技术学派2：技术学派与今天的媒介研究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讲课/讨论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11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第五单元：法兰克福学派与文化工业批判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12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第五单元：批判学派2：本雅明论摄影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13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第六单元：马克思主义与政治经济学派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14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第七单元：网络社会的崛起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讲课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tabs>
                <w:tab w:val="left" w:pos="830"/>
                <w:tab w:val="center" w:pos="1440"/>
              </w:tabs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15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第七单元：网络社会的崛起2，互联网传播理论的新发展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18"/>
                <w:szCs w:val="18"/>
                <w:lang w:val="en-US" w:eastAsia="zh-CN"/>
              </w:rPr>
              <w:t>讲课/讨论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default" w:ascii="宋体" w:hAnsi="宋体" w:eastAsia="宋体" w:cs="Arial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 w:eastAsia="宋体" w:cs="Arial"/>
                <w:kern w:val="0"/>
                <w:sz w:val="18"/>
                <w:szCs w:val="18"/>
                <w:lang w:val="en-US" w:eastAsia="zh-CN"/>
              </w:rPr>
              <w:t>学生结合日常生活的观察及使用社交软件的经验，提交一份媒介分析报告，进行课堂展示交流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8" w:hRule="atLeast"/>
        </w:trPr>
        <w:tc>
          <w:tcPr>
            <w:tcW w:w="659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color w:val="000000"/>
                <w:sz w:val="21"/>
                <w:szCs w:val="21"/>
                <w:lang w:val="en-US" w:eastAsia="zh-CN"/>
              </w:rPr>
              <w:t>16</w:t>
            </w:r>
          </w:p>
        </w:tc>
        <w:tc>
          <w:tcPr>
            <w:tcW w:w="38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rPr>
                <w:rFonts w:hint="default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总复习</w:t>
            </w:r>
          </w:p>
        </w:tc>
        <w:tc>
          <w:tcPr>
            <w:tcW w:w="1276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Theme="minorEastAsia" w:hAnsiTheme="minorEastAsia" w:eastAsiaTheme="minorEastAsia" w:cstheme="minorEastAsia"/>
                <w:kern w:val="0"/>
                <w:sz w:val="21"/>
                <w:szCs w:val="21"/>
                <w:lang w:val="en-US" w:eastAsia="zh-CN"/>
              </w:rPr>
              <w:t>复习</w:t>
            </w:r>
          </w:p>
        </w:tc>
        <w:tc>
          <w:tcPr>
            <w:tcW w:w="2977" w:type="dxa"/>
            <w:tcBorders>
              <w:top w:val="single" w:color="000000" w:sz="8" w:space="0"/>
              <w:left w:val="single" w:color="000000" w:sz="8" w:space="0"/>
              <w:bottom w:val="single" w:color="000000" w:sz="8" w:space="0"/>
              <w:right w:val="single" w:color="000000" w:sz="8" w:space="0"/>
            </w:tcBorders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</w:tcPr>
          <w:p>
            <w:pPr>
              <w:widowControl/>
              <w:jc w:val="center"/>
              <w:rPr>
                <w:rFonts w:ascii="宋体" w:hAnsi="宋体" w:eastAsia="宋体" w:cs="Arial"/>
                <w:kern w:val="0"/>
                <w:sz w:val="18"/>
                <w:szCs w:val="18"/>
                <w:lang w:eastAsia="zh-CN"/>
              </w:rPr>
            </w:pPr>
          </w:p>
        </w:tc>
      </w:tr>
    </w:tbl>
    <w:p>
      <w:pPr>
        <w:snapToGrid w:val="0"/>
        <w:jc w:val="both"/>
        <w:rPr>
          <w:rFonts w:ascii="仿宋" w:hAnsi="仿宋" w:eastAsia="仿宋"/>
          <w:b/>
          <w:color w:val="000000"/>
          <w:sz w:val="28"/>
          <w:szCs w:val="28"/>
          <w:lang w:eastAsia="zh-CN"/>
        </w:rPr>
      </w:pPr>
    </w:p>
    <w:p>
      <w:pPr>
        <w:snapToGrid w:val="0"/>
        <w:spacing w:beforeLines="100" w:afterLines="50"/>
        <w:jc w:val="both"/>
        <w:rPr>
          <w:rFonts w:ascii="仿宋" w:hAnsi="仿宋" w:eastAsia="仿宋"/>
          <w:b/>
          <w:color w:val="000000"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color w:val="000000"/>
          <w:sz w:val="28"/>
          <w:szCs w:val="28"/>
          <w:lang w:eastAsia="zh-CN"/>
        </w:rPr>
        <w:t>三、评价方式以及</w:t>
      </w:r>
      <w:r>
        <w:rPr>
          <w:rFonts w:ascii="仿宋" w:hAnsi="仿宋" w:eastAsia="仿宋"/>
          <w:b/>
          <w:color w:val="000000"/>
          <w:sz w:val="28"/>
          <w:szCs w:val="28"/>
          <w:lang w:eastAsia="zh-CN"/>
        </w:rPr>
        <w:t>在总评</w:t>
      </w:r>
      <w:r>
        <w:rPr>
          <w:rFonts w:hint="eastAsia" w:ascii="仿宋" w:hAnsi="仿宋" w:eastAsia="仿宋"/>
          <w:b/>
          <w:color w:val="000000"/>
          <w:sz w:val="28"/>
          <w:szCs w:val="28"/>
          <w:lang w:eastAsia="zh-CN"/>
        </w:rPr>
        <w:t>成绩</w:t>
      </w:r>
      <w:r>
        <w:rPr>
          <w:rFonts w:ascii="仿宋" w:hAnsi="仿宋" w:eastAsia="仿宋"/>
          <w:b/>
          <w:color w:val="000000"/>
          <w:sz w:val="28"/>
          <w:szCs w:val="28"/>
          <w:lang w:eastAsia="zh-CN"/>
        </w:rPr>
        <w:t>中的比</w:t>
      </w:r>
      <w:r>
        <w:rPr>
          <w:rFonts w:hint="eastAsia" w:ascii="仿宋" w:hAnsi="仿宋" w:eastAsia="仿宋"/>
          <w:b/>
          <w:color w:val="000000"/>
          <w:sz w:val="28"/>
          <w:szCs w:val="28"/>
          <w:lang w:eastAsia="zh-CN"/>
        </w:rPr>
        <w:t>例</w:t>
      </w:r>
    </w:p>
    <w:tbl>
      <w:tblPr>
        <w:tblStyle w:val="4"/>
        <w:tblpPr w:leftFromText="180" w:rightFromText="180" w:vertAnchor="text" w:horzAnchor="margin" w:tblpY="24"/>
        <w:tblOverlap w:val="never"/>
        <w:tblW w:w="9039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5103"/>
        <w:gridCol w:w="212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shd w:val="clear" w:color="auto" w:fill="auto"/>
          </w:tcPr>
          <w:p>
            <w:pPr>
              <w:snapToGrid w:val="0"/>
              <w:spacing w:beforeLines="50" w:afterLines="50"/>
              <w:rPr>
                <w:rFonts w:ascii="宋体" w:hAnsi="宋体"/>
                <w:bCs/>
                <w:color w:val="000000"/>
                <w:szCs w:val="20"/>
              </w:rPr>
            </w:pPr>
            <w:r>
              <w:rPr>
                <w:rFonts w:hint="eastAsia" w:ascii="宋体" w:hAnsi="宋体"/>
                <w:bCs/>
                <w:color w:val="000000"/>
                <w:szCs w:val="20"/>
              </w:rPr>
              <w:t>总评构成（1+</w:t>
            </w:r>
            <w:r>
              <w:rPr>
                <w:rFonts w:ascii="宋体" w:hAnsi="宋体"/>
                <w:bCs/>
                <w:color w:val="000000"/>
                <w:szCs w:val="20"/>
              </w:rPr>
              <w:t>X</w:t>
            </w:r>
            <w:r>
              <w:rPr>
                <w:rFonts w:hint="eastAsia" w:ascii="宋体" w:hAnsi="宋体"/>
                <w:bCs/>
                <w:color w:val="000000"/>
                <w:szCs w:val="20"/>
              </w:rPr>
              <w:t>）</w:t>
            </w:r>
          </w:p>
        </w:tc>
        <w:tc>
          <w:tcPr>
            <w:tcW w:w="5103" w:type="dxa"/>
            <w:shd w:val="clear" w:color="auto" w:fill="auto"/>
          </w:tcPr>
          <w:p>
            <w:pPr>
              <w:snapToGrid w:val="0"/>
              <w:spacing w:beforeLines="50" w:afterLines="50"/>
              <w:jc w:val="center"/>
              <w:rPr>
                <w:rFonts w:ascii="宋体" w:hAnsi="宋体"/>
                <w:bCs/>
                <w:color w:val="000000"/>
                <w:szCs w:val="20"/>
              </w:rPr>
            </w:pPr>
            <w:r>
              <w:rPr>
                <w:rFonts w:hint="eastAsia" w:ascii="宋体" w:hAnsi="宋体"/>
                <w:bCs/>
                <w:color w:val="000000"/>
                <w:szCs w:val="20"/>
              </w:rPr>
              <w:t>评价方式</w:t>
            </w:r>
          </w:p>
        </w:tc>
        <w:tc>
          <w:tcPr>
            <w:tcW w:w="2127" w:type="dxa"/>
            <w:shd w:val="clear" w:color="auto" w:fill="auto"/>
          </w:tcPr>
          <w:p>
            <w:pPr>
              <w:snapToGrid w:val="0"/>
              <w:spacing w:beforeLines="50" w:afterLines="50"/>
              <w:jc w:val="center"/>
              <w:rPr>
                <w:rFonts w:ascii="宋体" w:hAnsi="宋体"/>
                <w:bCs/>
                <w:color w:val="000000"/>
                <w:szCs w:val="20"/>
              </w:rPr>
            </w:pPr>
            <w:r>
              <w:rPr>
                <w:rFonts w:hint="eastAsia" w:ascii="宋体" w:hAnsi="宋体"/>
                <w:bCs/>
                <w:color w:val="000000"/>
                <w:szCs w:val="20"/>
              </w:rPr>
              <w:t>占比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ascii="宋体" w:hAnsi="宋体" w:eastAsia="PMingLiU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TW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</w:rPr>
              <w:t>1</w:t>
            </w:r>
          </w:p>
        </w:tc>
        <w:tc>
          <w:tcPr>
            <w:tcW w:w="5103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hint="eastAsia" w:ascii="宋体" w:hAnsi="宋体" w:eastAsia="宋体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000000"/>
                <w:szCs w:val="20"/>
                <w:lang w:val="en-US" w:eastAsia="zh-CN"/>
              </w:rPr>
              <w:t>期末书面考试</w:t>
            </w:r>
          </w:p>
        </w:tc>
        <w:tc>
          <w:tcPr>
            <w:tcW w:w="2127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hint="default" w:ascii="宋体" w:hAnsi="宋体" w:eastAsia="宋体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000000"/>
                <w:szCs w:val="20"/>
                <w:lang w:val="en-US" w:eastAsia="zh-CN"/>
              </w:rPr>
              <w:t>50%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ascii="宋体" w:hAnsi="宋体" w:eastAsia="PMingLiU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TW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</w:rPr>
              <w:t>X1</w:t>
            </w:r>
          </w:p>
        </w:tc>
        <w:tc>
          <w:tcPr>
            <w:tcW w:w="5103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hint="default" w:ascii="宋体" w:hAnsi="宋体" w:eastAsia="宋体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000000"/>
                <w:szCs w:val="20"/>
                <w:lang w:val="en-US" w:eastAsia="zh-CN"/>
              </w:rPr>
              <w:t>课堂讨论（线上文字答题及线下课堂讨论）</w:t>
            </w:r>
          </w:p>
        </w:tc>
        <w:tc>
          <w:tcPr>
            <w:tcW w:w="2127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hint="eastAsia" w:ascii="宋体" w:hAnsi="宋体" w:eastAsia="宋体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000000"/>
                <w:szCs w:val="20"/>
                <w:lang w:val="en-US" w:eastAsia="zh-CN"/>
              </w:rPr>
              <w:t>10%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ascii="宋体" w:hAnsi="宋体" w:eastAsia="PMingLiU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TW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</w:rPr>
              <w:t>X2</w:t>
            </w:r>
          </w:p>
        </w:tc>
        <w:tc>
          <w:tcPr>
            <w:tcW w:w="5103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hint="default" w:ascii="宋体" w:hAnsi="宋体" w:eastAsia="宋体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000000"/>
                <w:szCs w:val="20"/>
                <w:lang w:val="en-US" w:eastAsia="zh-CN"/>
              </w:rPr>
              <w:t>社会调查作业（问卷设计）</w:t>
            </w:r>
          </w:p>
        </w:tc>
        <w:tc>
          <w:tcPr>
            <w:tcW w:w="2127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hint="default" w:ascii="宋体" w:hAnsi="宋体" w:eastAsia="PMingLiU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000000"/>
                <w:szCs w:val="20"/>
                <w:lang w:val="en-US" w:eastAsia="zh-CN"/>
              </w:rPr>
              <w:t>20%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809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ascii="宋体" w:hAnsi="宋体" w:eastAsia="PMingLiU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TW" w:bidi="ar-SA"/>
              </w:rPr>
            </w:pPr>
            <w:r>
              <w:rPr>
                <w:rFonts w:hint="eastAsia" w:ascii="宋体" w:hAnsi="宋体"/>
                <w:bCs/>
                <w:color w:val="000000"/>
                <w:sz w:val="21"/>
                <w:szCs w:val="21"/>
                <w:highlight w:val="none"/>
              </w:rPr>
              <w:t>X3</w:t>
            </w:r>
          </w:p>
        </w:tc>
        <w:tc>
          <w:tcPr>
            <w:tcW w:w="5103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hint="default" w:ascii="宋体" w:hAnsi="宋体" w:eastAsia="宋体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000000"/>
                <w:szCs w:val="20"/>
                <w:lang w:val="en-US" w:eastAsia="zh-CN"/>
              </w:rPr>
              <w:t>媒介分析作业（社交媒介分析</w:t>
            </w:r>
            <w:bookmarkStart w:id="0" w:name="_GoBack"/>
            <w:bookmarkEnd w:id="0"/>
            <w:r>
              <w:rPr>
                <w:rFonts w:hint="eastAsia" w:ascii="宋体" w:hAnsi="宋体"/>
                <w:bCs/>
                <w:color w:val="000000"/>
                <w:szCs w:val="20"/>
                <w:lang w:val="en-US" w:eastAsia="zh-CN"/>
              </w:rPr>
              <w:t>）</w:t>
            </w:r>
          </w:p>
        </w:tc>
        <w:tc>
          <w:tcPr>
            <w:tcW w:w="2127" w:type="dxa"/>
            <w:shd w:val="clear" w:color="auto" w:fill="auto"/>
            <w:vAlign w:val="top"/>
          </w:tcPr>
          <w:p>
            <w:pPr>
              <w:snapToGrid w:val="0"/>
              <w:spacing w:beforeLines="50" w:afterLines="50"/>
              <w:jc w:val="center"/>
              <w:rPr>
                <w:rFonts w:hint="default" w:ascii="宋体" w:hAnsi="宋体" w:eastAsia="PMingLiU" w:cs="Times New Roman"/>
                <w:bCs/>
                <w:color w:val="000000"/>
                <w:kern w:val="2"/>
                <w:sz w:val="21"/>
                <w:szCs w:val="21"/>
                <w:highlight w:val="none"/>
                <w:lang w:val="en-US" w:eastAsia="zh-CN" w:bidi="ar-SA"/>
              </w:rPr>
            </w:pPr>
            <w:r>
              <w:rPr>
                <w:rFonts w:hint="eastAsia" w:ascii="宋体" w:hAnsi="宋体"/>
                <w:bCs/>
                <w:color w:val="000000"/>
                <w:szCs w:val="20"/>
                <w:lang w:val="en-US" w:eastAsia="zh-CN"/>
              </w:rPr>
              <w:t>20%</w:t>
            </w:r>
          </w:p>
        </w:tc>
      </w:tr>
    </w:tbl>
    <w:p/>
    <w:p>
      <w:pPr>
        <w:tabs>
          <w:tab w:val="left" w:pos="3420"/>
          <w:tab w:val="left" w:pos="7560"/>
        </w:tabs>
        <w:spacing w:beforeLines="20"/>
        <w:ind w:left="420" w:hanging="420"/>
        <w:jc w:val="both"/>
        <w:outlineLvl w:val="0"/>
        <w:rPr>
          <w:rFonts w:ascii="仿宋" w:hAnsi="仿宋" w:eastAsia="仿宋"/>
          <w:color w:val="000000"/>
          <w:position w:val="-20"/>
          <w:lang w:eastAsia="zh-CN"/>
        </w:rPr>
      </w:pPr>
      <w:r>
        <w:rPr>
          <w:rFonts w:ascii="仿宋" w:hAnsi="仿宋" w:eastAsia="仿宋"/>
          <w:color w:val="000000"/>
          <w:position w:val="-20"/>
          <w:lang w:eastAsia="zh-CN"/>
        </w:rPr>
        <w:t>备注：</w:t>
      </w:r>
    </w:p>
    <w:p>
      <w:pPr>
        <w:tabs>
          <w:tab w:val="left" w:pos="3420"/>
          <w:tab w:val="left" w:pos="7560"/>
        </w:tabs>
        <w:spacing w:beforeLines="20"/>
        <w:ind w:left="420" w:hanging="420"/>
        <w:jc w:val="both"/>
        <w:outlineLvl w:val="0"/>
        <w:rPr>
          <w:rFonts w:ascii="仿宋" w:hAnsi="仿宋" w:eastAsia="仿宋"/>
          <w:color w:val="000000"/>
          <w:position w:val="-20"/>
          <w:lang w:eastAsia="zh-CN"/>
        </w:rPr>
      </w:pPr>
      <w:r>
        <w:rPr>
          <w:rFonts w:ascii="仿宋" w:hAnsi="仿宋" w:eastAsia="仿宋"/>
          <w:color w:val="000000"/>
          <w:position w:val="-20"/>
          <w:lang w:eastAsia="zh-CN"/>
        </w:rPr>
        <w:t>教学内容不宜简单地填写第几章、第几节，应就教学内容本身做简单明了的概括；</w:t>
      </w:r>
    </w:p>
    <w:p>
      <w:pPr>
        <w:tabs>
          <w:tab w:val="left" w:pos="3420"/>
          <w:tab w:val="left" w:pos="7560"/>
        </w:tabs>
        <w:spacing w:beforeLines="20"/>
        <w:ind w:left="420" w:hanging="420"/>
        <w:jc w:val="both"/>
        <w:outlineLvl w:val="0"/>
        <w:rPr>
          <w:rFonts w:ascii="仿宋" w:hAnsi="仿宋" w:eastAsia="仿宋"/>
          <w:color w:val="000000"/>
          <w:position w:val="-20"/>
          <w:lang w:eastAsia="zh-CN"/>
        </w:rPr>
      </w:pPr>
      <w:r>
        <w:rPr>
          <w:rFonts w:hint="eastAsia" w:ascii="仿宋" w:hAnsi="仿宋" w:eastAsia="仿宋"/>
          <w:color w:val="000000"/>
          <w:position w:val="-20"/>
          <w:lang w:eastAsia="zh-CN"/>
        </w:rPr>
        <w:t>教学</w:t>
      </w:r>
      <w:r>
        <w:rPr>
          <w:rFonts w:hint="eastAsia" w:ascii="仿宋" w:hAnsi="仿宋" w:eastAsia="仿宋"/>
          <w:color w:val="000000"/>
          <w:position w:val="-20"/>
        </w:rPr>
        <w:t>方式为讲课、实验、讨论</w:t>
      </w:r>
      <w:r>
        <w:rPr>
          <w:rFonts w:hint="eastAsia" w:ascii="仿宋" w:hAnsi="仿宋" w:eastAsia="仿宋"/>
          <w:color w:val="000000"/>
          <w:position w:val="-20"/>
          <w:lang w:eastAsia="zh-CN"/>
        </w:rPr>
        <w:t>课</w:t>
      </w:r>
      <w:r>
        <w:rPr>
          <w:rFonts w:hint="eastAsia" w:ascii="仿宋" w:hAnsi="仿宋" w:eastAsia="仿宋"/>
          <w:color w:val="000000"/>
          <w:position w:val="-20"/>
        </w:rPr>
        <w:t>、</w:t>
      </w:r>
      <w:r>
        <w:rPr>
          <w:rFonts w:hint="eastAsia" w:ascii="仿宋" w:hAnsi="仿宋" w:eastAsia="仿宋"/>
          <w:color w:val="000000"/>
          <w:position w:val="-20"/>
          <w:lang w:eastAsia="zh-CN"/>
        </w:rPr>
        <w:t>习题课、</w:t>
      </w:r>
      <w:r>
        <w:rPr>
          <w:rFonts w:hint="eastAsia" w:ascii="仿宋" w:hAnsi="仿宋" w:eastAsia="仿宋"/>
          <w:color w:val="000000"/>
          <w:position w:val="-20"/>
        </w:rPr>
        <w:t>参观、</w:t>
      </w:r>
      <w:r>
        <w:rPr>
          <w:rFonts w:ascii="仿宋" w:hAnsi="仿宋" w:eastAsia="仿宋"/>
          <w:color w:val="000000"/>
          <w:position w:val="-20"/>
        </w:rPr>
        <w:t>边讲边练</w:t>
      </w:r>
      <w:r>
        <w:rPr>
          <w:rFonts w:hint="eastAsia" w:ascii="仿宋" w:hAnsi="仿宋" w:eastAsia="仿宋"/>
          <w:color w:val="000000"/>
          <w:position w:val="-20"/>
        </w:rPr>
        <w:t>、</w:t>
      </w:r>
      <w:r>
        <w:rPr>
          <w:rFonts w:hint="eastAsia" w:ascii="仿宋" w:hAnsi="仿宋" w:eastAsia="仿宋"/>
          <w:color w:val="000000"/>
          <w:position w:val="-20"/>
          <w:lang w:eastAsia="zh-CN"/>
        </w:rPr>
        <w:t>汇报</w:t>
      </w:r>
      <w:r>
        <w:rPr>
          <w:rFonts w:hint="eastAsia" w:ascii="仿宋" w:hAnsi="仿宋" w:eastAsia="仿宋"/>
          <w:color w:val="000000"/>
          <w:position w:val="-20"/>
        </w:rPr>
        <w:t>、考核</w:t>
      </w:r>
      <w:r>
        <w:rPr>
          <w:rFonts w:hint="eastAsia" w:ascii="仿宋" w:hAnsi="仿宋" w:eastAsia="仿宋"/>
          <w:color w:val="000000"/>
          <w:position w:val="-20"/>
          <w:lang w:eastAsia="zh-CN"/>
        </w:rPr>
        <w:t>等；</w:t>
      </w:r>
    </w:p>
    <w:p>
      <w:pPr>
        <w:tabs>
          <w:tab w:val="left" w:pos="3420"/>
          <w:tab w:val="left" w:pos="7560"/>
        </w:tabs>
        <w:spacing w:beforeLines="20"/>
        <w:jc w:val="both"/>
        <w:outlineLvl w:val="0"/>
        <w:rPr>
          <w:rFonts w:ascii="仿宋" w:hAnsi="仿宋" w:eastAsia="仿宋"/>
          <w:color w:val="000000"/>
          <w:position w:val="-20"/>
          <w:lang w:eastAsia="zh-CN"/>
        </w:rPr>
      </w:pPr>
      <w:r>
        <w:rPr>
          <w:rFonts w:hint="eastAsia" w:ascii="仿宋" w:hAnsi="仿宋" w:eastAsia="仿宋"/>
          <w:color w:val="000000"/>
          <w:position w:val="-20"/>
          <w:lang w:eastAsia="zh-CN"/>
        </w:rPr>
        <w:t>评价方式为期末考试“1”及过程考核“X</w:t>
      </w:r>
      <w:r>
        <w:rPr>
          <w:rFonts w:ascii="仿宋" w:hAnsi="仿宋" w:eastAsia="仿宋"/>
          <w:color w:val="000000"/>
          <w:position w:val="-20"/>
          <w:lang w:eastAsia="zh-CN"/>
        </w:rPr>
        <w:t>”</w:t>
      </w:r>
      <w:r>
        <w:rPr>
          <w:rFonts w:hint="eastAsia" w:ascii="仿宋" w:hAnsi="仿宋" w:eastAsia="仿宋"/>
          <w:color w:val="000000"/>
          <w:position w:val="-20"/>
          <w:lang w:eastAsia="zh-CN"/>
        </w:rPr>
        <w:t>，其中“1”为教学大纲中规定的形式；“X”可由任课教师或课程组自行确定（同一门课程多位教师任课的须由课程组统一X的方式及比例</w:t>
      </w:r>
      <w:r>
        <w:rPr>
          <w:rFonts w:ascii="仿宋" w:hAnsi="仿宋" w:eastAsia="仿宋"/>
          <w:color w:val="000000"/>
          <w:position w:val="-20"/>
          <w:lang w:eastAsia="zh-CN"/>
        </w:rPr>
        <w:t>）</w:t>
      </w:r>
      <w:r>
        <w:rPr>
          <w:rFonts w:hint="eastAsia" w:ascii="仿宋" w:hAnsi="仿宋" w:eastAsia="仿宋"/>
          <w:color w:val="000000"/>
          <w:position w:val="-20"/>
          <w:lang w:eastAsia="zh-CN"/>
        </w:rPr>
        <w:t>。包括纸笔测验、课堂展示、阶段论文、调查（分析）报告、综合报告、读书笔记、小实验、小制作、小程序、小设计等，在表中相应的位置填入“1”和“X”的方式及成绩占比。</w:t>
      </w:r>
    </w:p>
    <w:p>
      <w:pPr>
        <w:tabs>
          <w:tab w:val="left" w:pos="3210"/>
          <w:tab w:val="left" w:pos="7560"/>
        </w:tabs>
        <w:spacing w:beforeLines="20" w:line="360" w:lineRule="auto"/>
        <w:jc w:val="both"/>
        <w:outlineLvl w:val="0"/>
        <w:rPr>
          <w:rFonts w:ascii="仿宋" w:hAnsi="仿宋" w:eastAsia="仿宋"/>
          <w:color w:val="000000"/>
          <w:position w:val="-20"/>
          <w:lang w:eastAsia="zh-CN"/>
        </w:rPr>
      </w:pPr>
    </w:p>
    <w:p>
      <w:pPr>
        <w:tabs>
          <w:tab w:val="left" w:pos="3210"/>
          <w:tab w:val="left" w:pos="7560"/>
        </w:tabs>
        <w:spacing w:beforeLines="20" w:line="360" w:lineRule="auto"/>
        <w:jc w:val="both"/>
        <w:outlineLvl w:val="0"/>
        <w:rPr>
          <w:rFonts w:hint="default" w:ascii="仿宋" w:hAnsi="仿宋" w:eastAsia="仿宋"/>
          <w:sz w:val="28"/>
          <w:szCs w:val="28"/>
          <w:lang w:val="en-US" w:eastAsia="zh-CN"/>
        </w:rPr>
      </w:pPr>
      <w:r>
        <w:rPr>
          <w:rFonts w:hint="eastAsia" w:ascii="仿宋" w:hAnsi="仿宋" w:eastAsia="仿宋"/>
          <w:color w:val="000000"/>
          <w:position w:val="-20"/>
          <w:sz w:val="28"/>
          <w:szCs w:val="28"/>
        </w:rPr>
        <w:t>任课教师：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  <w:lang w:eastAsia="zh-CN"/>
        </w:rPr>
        <w:t xml:space="preserve"> 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  <w:lang w:val="en-US" w:eastAsia="zh-CN"/>
        </w:rPr>
        <w:t xml:space="preserve"> 金晶 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  <w:lang w:eastAsia="zh-CN"/>
        </w:rPr>
        <w:t xml:space="preserve"> 系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</w:rPr>
        <w:t>主任审核：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  <w:lang w:val="en-US" w:eastAsia="zh-CN"/>
        </w:rPr>
        <w:t xml:space="preserve">沈慧萍  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</w:rPr>
        <w:t xml:space="preserve"> 日期：</w:t>
      </w:r>
      <w:r>
        <w:rPr>
          <w:rFonts w:hint="eastAsia" w:ascii="仿宋" w:hAnsi="仿宋" w:eastAsia="仿宋"/>
          <w:color w:val="000000"/>
          <w:position w:val="-20"/>
          <w:sz w:val="28"/>
          <w:szCs w:val="28"/>
          <w:lang w:val="en-US" w:eastAsia="zh-CN"/>
        </w:rPr>
        <w:t>2020年3月</w:t>
      </w:r>
    </w:p>
    <w:sectPr>
      <w:headerReference r:id="rId3" w:type="default"/>
      <w:footerReference r:id="rId5" w:type="default"/>
      <w:headerReference r:id="rId4" w:type="even"/>
      <w:footerReference r:id="rId6" w:type="even"/>
      <w:pgSz w:w="11906" w:h="16838"/>
      <w:pgMar w:top="1418" w:right="1474" w:bottom="1361" w:left="1588" w:header="567" w:footer="794" w:gutter="0"/>
      <w:pgNumType w:start="21"/>
      <w:cols w:space="720" w:num="1"/>
      <w:docGrid w:type="lines"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1" w:fontKey="{77B85202-2940-45FA-8292-FA2E3867B490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2" w:fontKey="{96AAD3AD-ACCE-49D4-B074-2DB1584B7EE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3" w:fontKey="{0CD7448D-111D-49B1-90C9-176FCB379774}"/>
  </w:font>
  <w:font w:name="PMingLiU">
    <w:altName w:val="PMingLiU-ExtB"/>
    <w:panose1 w:val="02020500000000000000"/>
    <w:charset w:val="88"/>
    <w:family w:val="roman"/>
    <w:pitch w:val="default"/>
    <w:sig w:usb0="00000000" w:usb1="00000000" w:usb2="00000016" w:usb3="00000000" w:csb0="00100001" w:csb1="00000000"/>
    <w:embedRegular r:id="rId4" w:fontKey="{C7A3ADB2-BBBB-48C0-A3D1-803E4F7ABE79}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5" w:fontKey="{228BAD87-E34C-4EDF-A8CC-1909D9AF173D}"/>
  </w:font>
  <w:font w:name="兰米中简黑">
    <w:panose1 w:val="02000503000000000000"/>
    <w:charset w:val="86"/>
    <w:family w:val="auto"/>
    <w:pitch w:val="default"/>
    <w:sig w:usb0="8000002F" w:usb1="084164F8" w:usb2="00000012" w:usb3="00000000" w:csb0="00040001" w:csb1="00000000"/>
  </w:font>
  <w:font w:name="華康儷中黑">
    <w:altName w:val="黑体"/>
    <w:panose1 w:val="00000000000000000000"/>
    <w:charset w:val="88"/>
    <w:family w:val="swiss"/>
    <w:pitch w:val="default"/>
    <w:sig w:usb0="00000000" w:usb1="00000000" w:usb2="00000016" w:usb3="00000000" w:csb0="00100000" w:csb1="00000000"/>
    <w:embedRegular r:id="rId6" w:fontKey="{2352E10F-4FB9-48AC-95A6-ECA5509AE2A0}"/>
  </w:font>
  <w:font w:name="ITC Bookman Demi">
    <w:altName w:val="Georgia"/>
    <w:panose1 w:val="00000000000000000000"/>
    <w:charset w:val="00"/>
    <w:family w:val="modern"/>
    <w:pitch w:val="default"/>
    <w:sig w:usb0="00000000" w:usb1="00000000" w:usb2="00000000" w:usb3="00000000" w:csb0="00000093" w:csb1="00000000"/>
    <w:embedRegular r:id="rId7" w:fontKey="{60B44E0A-C05E-4E4E-A109-7800C053B43C}"/>
  </w:font>
  <w:font w:name="DotumChe">
    <w:altName w:val="Malgun Gothic"/>
    <w:panose1 w:val="020B0609000101010101"/>
    <w:charset w:val="81"/>
    <w:family w:val="modern"/>
    <w:pitch w:val="default"/>
    <w:sig w:usb0="00000000" w:usb1="00000000" w:usb2="00000030" w:usb3="00000000" w:csb0="4008009F" w:csb1="DFD70000"/>
    <w:embedRegular r:id="rId8" w:fontKey="{67AF2A90-1C3C-4A6F-8464-7D020A98993B}"/>
  </w:font>
  <w:font w:name="華康粗圓體">
    <w:altName w:val="Microsoft JhengHei"/>
    <w:panose1 w:val="00000000000000000000"/>
    <w:charset w:val="88"/>
    <w:family w:val="swiss"/>
    <w:pitch w:val="default"/>
    <w:sig w:usb0="00000000" w:usb1="00000000" w:usb2="00000016" w:usb3="00000000" w:csb0="00100000" w:csb1="00000000"/>
    <w:embedRegular r:id="rId9" w:fontKey="{2CEC4AD5-6299-49AF-B602-1BA781B9B999}"/>
  </w:font>
  <w:font w:name="黑体">
    <w:panose1 w:val="02010609060101010101"/>
    <w:charset w:val="88"/>
    <w:family w:val="swiss"/>
    <w:pitch w:val="default"/>
    <w:sig w:usb0="800002BF" w:usb1="38CF7CFA" w:usb2="00000016" w:usb3="00000000" w:csb0="00040001" w:csb1="00000000"/>
  </w:font>
  <w:font w:name="Georgia">
    <w:panose1 w:val="02040502050405020303"/>
    <w:charset w:val="00"/>
    <w:family w:val="auto"/>
    <w:pitch w:val="default"/>
    <w:sig w:usb0="00000287" w:usb1="00000000" w:usb2="00000000" w:usb3="00000000" w:csb0="2000009F" w:csb1="00000000"/>
  </w:font>
  <w:font w:name="PMingLiU-ExtB">
    <w:panose1 w:val="02020500000000000000"/>
    <w:charset w:val="88"/>
    <w:family w:val="auto"/>
    <w:pitch w:val="default"/>
    <w:sig w:usb0="8000002F" w:usb1="02000008" w:usb2="00000000" w:usb3="00000000" w:csb0="00100001" w:csb1="00000000"/>
  </w:font>
  <w:font w:name="Malgun Gothic">
    <w:panose1 w:val="020B0503020000020004"/>
    <w:charset w:val="81"/>
    <w:family w:val="auto"/>
    <w:pitch w:val="default"/>
    <w:sig w:usb0="9000002F" w:usb1="29D77CFB" w:usb2="00000012" w:usb3="00000000" w:csb0="00080001" w:csb1="00000000"/>
  </w:font>
  <w:font w:name="Microsoft JhengHei">
    <w:panose1 w:val="020B0604030504040204"/>
    <w:charset w:val="88"/>
    <w:family w:val="auto"/>
    <w:pitch w:val="default"/>
    <w:sig w:usb0="000002A7" w:usb1="28CF4400" w:usb2="00000016" w:usb3="00000000" w:csb0="00100009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="1008" w:wrap="around" w:vAnchor="page" w:hAnchor="page" w:x="5491" w:y="16201"/>
      <w:rPr>
        <w:rStyle w:val="7"/>
        <w:rFonts w:ascii="ITC Bookman Demi" w:hAnsi="ITC Bookman Demi"/>
        <w:color w:val="FFFFFF"/>
        <w:sz w:val="26"/>
        <w:szCs w:val="26"/>
      </w:rPr>
    </w:pPr>
    <w:r>
      <w:rPr>
        <w:rStyle w:val="7"/>
        <w:rFonts w:hint="eastAsia" w:ascii="華康儷中黑" w:hAnsi="ITC Bookman Demi" w:eastAsia="華康儷中黑"/>
        <w:color w:val="FFFFFF"/>
        <w:sz w:val="26"/>
        <w:szCs w:val="26"/>
      </w:rPr>
      <w:t>第</w:t>
    </w:r>
    <w:r>
      <w:rPr>
        <w:rFonts w:ascii="ITC Bookman Demi" w:hAnsi="ITC Bookman Demi" w:eastAsia="DotumChe"/>
        <w:color w:val="FFFFFF"/>
        <w:sz w:val="26"/>
        <w:szCs w:val="26"/>
      </w:rPr>
      <w:fldChar w:fldCharType="begin"/>
    </w:r>
    <w:r>
      <w:rPr>
        <w:rStyle w:val="7"/>
        <w:rFonts w:ascii="ITC Bookman Demi" w:hAnsi="ITC Bookman Demi" w:eastAsia="DotumChe"/>
        <w:color w:val="FFFFFF"/>
        <w:sz w:val="26"/>
        <w:szCs w:val="26"/>
      </w:rPr>
      <w:instrText xml:space="preserve">PAGE  </w:instrText>
    </w:r>
    <w:r>
      <w:rPr>
        <w:rFonts w:ascii="ITC Bookman Demi" w:hAnsi="ITC Bookman Demi" w:eastAsia="DotumChe"/>
        <w:color w:val="FFFFFF"/>
        <w:sz w:val="26"/>
        <w:szCs w:val="26"/>
      </w:rPr>
      <w:fldChar w:fldCharType="separate"/>
    </w:r>
    <w:r>
      <w:rPr>
        <w:rStyle w:val="7"/>
        <w:rFonts w:ascii="ITC Bookman Demi" w:hAnsi="ITC Bookman Demi" w:eastAsia="DotumChe"/>
        <w:color w:val="FFFFFF"/>
        <w:sz w:val="26"/>
        <w:szCs w:val="26"/>
      </w:rPr>
      <w:t>21</w:t>
    </w:r>
    <w:r>
      <w:rPr>
        <w:rFonts w:ascii="ITC Bookman Demi" w:hAnsi="ITC Bookman Demi" w:eastAsia="DotumChe"/>
        <w:color w:val="FFFFFF"/>
        <w:sz w:val="26"/>
        <w:szCs w:val="26"/>
      </w:rPr>
      <w:fldChar w:fldCharType="end"/>
    </w:r>
    <w:r>
      <w:rPr>
        <w:rStyle w:val="7"/>
        <w:rFonts w:hint="eastAsia" w:ascii="華康儷中黑" w:hAnsi="ITC Bookman Demi" w:eastAsia="華康儷中黑"/>
        <w:color w:val="FFFFFF"/>
        <w:sz w:val="26"/>
        <w:szCs w:val="26"/>
      </w:rPr>
      <w:t>頁</w:t>
    </w:r>
  </w:p>
  <w:p>
    <w:pPr>
      <w:snapToGrid w:val="0"/>
      <w:spacing w:beforeLines="50" w:afterLines="50"/>
      <w:jc w:val="both"/>
      <w:rPr>
        <w:sz w:val="18"/>
        <w:szCs w:val="18"/>
      </w:rPr>
    </w:pPr>
    <w:r>
      <w:rPr>
        <w:rFonts w:hint="eastAsia" w:ascii="宋体" w:hAnsi="宋体" w:eastAsia="宋体"/>
        <w:sz w:val="18"/>
        <w:szCs w:val="18"/>
      </w:rPr>
      <w:t>注：</w:t>
    </w:r>
    <w:r>
      <w:rPr>
        <w:rFonts w:hint="eastAsia" w:ascii="宋体" w:hAnsi="宋体" w:eastAsia="宋体"/>
        <w:sz w:val="18"/>
        <w:szCs w:val="18"/>
        <w:lang w:eastAsia="zh-CN"/>
      </w:rPr>
      <w:t>课程</w:t>
    </w:r>
    <w:r>
      <w:rPr>
        <w:rFonts w:hint="eastAsia" w:ascii="宋体" w:hAnsi="宋体" w:eastAsia="宋体"/>
        <w:sz w:val="18"/>
        <w:szCs w:val="18"/>
      </w:rPr>
      <w:t>教学</w:t>
    </w:r>
    <w:r>
      <w:rPr>
        <w:rFonts w:hint="eastAsia" w:ascii="宋体" w:hAnsi="宋体" w:eastAsia="宋体"/>
        <w:sz w:val="18"/>
        <w:szCs w:val="18"/>
        <w:lang w:eastAsia="zh-CN"/>
      </w:rPr>
      <w:t>进度计划表</w:t>
    </w:r>
    <w:r>
      <w:rPr>
        <w:rFonts w:hint="eastAsia" w:ascii="宋体" w:hAnsi="宋体" w:eastAsia="宋体"/>
        <w:sz w:val="18"/>
        <w:szCs w:val="18"/>
      </w:rPr>
      <w:t>电子版公布在本学院课程网站上，并发送到教务处存档。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framePr w:w="406" w:wrap="around" w:vAnchor="page" w:hAnchor="page" w:x="5661" w:y="16221"/>
      <w:jc w:val="center"/>
      <w:rPr>
        <w:rStyle w:val="7"/>
        <w:rFonts w:ascii="ITC Bookman Demi" w:hAnsi="ITC Bookman Demi" w:eastAsia="華康粗圓體"/>
        <w:color w:val="FFFFFF"/>
        <w:sz w:val="26"/>
        <w:szCs w:val="26"/>
      </w:rPr>
    </w:pPr>
    <w:r>
      <w:rPr>
        <w:rFonts w:ascii="ITC Bookman Demi" w:hAnsi="ITC Bookman Demi" w:eastAsia="華康粗圓體"/>
        <w:color w:val="FFFFFF"/>
        <w:sz w:val="26"/>
        <w:szCs w:val="26"/>
      </w:rPr>
      <w:fldChar w:fldCharType="begin"/>
    </w:r>
    <w:r>
      <w:rPr>
        <w:rStyle w:val="7"/>
        <w:rFonts w:ascii="ITC Bookman Demi" w:hAnsi="ITC Bookman Demi" w:eastAsia="華康粗圓體"/>
        <w:color w:val="FFFFFF"/>
        <w:sz w:val="26"/>
        <w:szCs w:val="26"/>
      </w:rPr>
      <w:instrText xml:space="preserve">PAGE  </w:instrText>
    </w:r>
    <w:r>
      <w:rPr>
        <w:rFonts w:ascii="ITC Bookman Demi" w:hAnsi="ITC Bookman Demi" w:eastAsia="華康粗圓體"/>
        <w:color w:val="FFFFFF"/>
        <w:sz w:val="26"/>
        <w:szCs w:val="26"/>
      </w:rPr>
      <w:fldChar w:fldCharType="separate"/>
    </w:r>
    <w:r>
      <w:rPr>
        <w:rStyle w:val="7"/>
        <w:rFonts w:ascii="ITC Bookman Demi" w:hAnsi="ITC Bookman Demi" w:eastAsia="華康粗圓體"/>
        <w:color w:val="FFFFFF"/>
        <w:sz w:val="26"/>
        <w:szCs w:val="26"/>
        <w:lang w:eastAsia="zh-CN"/>
      </w:rPr>
      <w:t>2</w:t>
    </w:r>
    <w:r>
      <w:rPr>
        <w:rFonts w:ascii="ITC Bookman Demi" w:hAnsi="ITC Bookman Demi" w:eastAsia="華康粗圓體"/>
        <w:color w:val="FFFFFF"/>
        <w:sz w:val="26"/>
        <w:szCs w:val="26"/>
      </w:rPr>
      <w:fldChar w:fldCharType="end"/>
    </w:r>
  </w:p>
  <w:p>
    <w:pPr>
      <w:pStyle w:val="2"/>
      <w:ind w:right="360"/>
    </w:pPr>
    <w:r>
      <w:rPr>
        <w:lang w:eastAsia="zh-CN"/>
      </w:rPr>
      <w:drawing>
        <wp:inline distT="0" distB="0" distL="0" distR="0">
          <wp:extent cx="6619875" cy="247650"/>
          <wp:effectExtent l="19050" t="0" r="9525" b="0"/>
          <wp:docPr id="1" name="Picture 1" descr="底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底線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19875" cy="2476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beforeLines="30"/>
      <w:ind w:firstLine="800" w:firstLineChars="400"/>
      <w:rPr>
        <w:rFonts w:ascii="華康儷中黑" w:eastAsia="華康儷中黑"/>
        <w:sz w:val="32"/>
        <w:szCs w:val="32"/>
      </w:rPr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540385</wp:posOffset>
              </wp:positionH>
              <wp:positionV relativeFrom="page">
                <wp:posOffset>359410</wp:posOffset>
              </wp:positionV>
              <wp:extent cx="2635250" cy="280670"/>
              <wp:effectExtent l="0" t="0" r="12700" b="5080"/>
              <wp:wrapNone/>
              <wp:docPr id="3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540385" y="359410"/>
                        <a:ext cx="2635250" cy="28067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jc w:val="left"/>
                            <w:rPr>
                              <w:rFonts w:ascii="宋体" w:hAnsi="宋体" w:eastAsia="宋体"/>
                              <w:spacing w:val="20"/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SJQU-</w:t>
                          </w:r>
                          <w:r>
                            <w:rPr>
                              <w:rFonts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Q</w:t>
                          </w: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  <w:lang w:val="en-US" w:eastAsia="zh-CN"/>
                            </w:rPr>
                            <w:t>R</w:t>
                          </w: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  <w:lang w:val="en-US" w:eastAsia="zh-CN"/>
                            </w:rPr>
                            <w:t>JW</w:t>
                          </w: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-</w:t>
                          </w:r>
                          <w:r>
                            <w:rPr>
                              <w:rFonts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0</w:t>
                          </w: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  <w:lang w:val="en-US" w:eastAsia="zh-CN"/>
                            </w:rPr>
                            <w:t>11</w:t>
                          </w:r>
                          <w:r>
                            <w:rPr>
                              <w:rFonts w:hint="eastAsia"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（A</w:t>
                          </w:r>
                          <w:r>
                            <w:rPr>
                              <w:rFonts w:ascii="宋体" w:hAnsi="宋体" w:eastAsia="宋体"/>
                              <w:spacing w:val="20"/>
                              <w:sz w:val="24"/>
                              <w:szCs w:val="24"/>
                            </w:rPr>
                            <w:t>0）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文本框 1" o:spid="_x0000_s1026" o:spt="202" type="#_x0000_t202" style="position:absolute;left:0pt;margin-left:42.55pt;margin-top:28.3pt;height:22.1pt;width:207.5pt;mso-position-horizontal-relative:page;mso-position-vertical-relative:page;z-index:251659264;mso-width-relative:page;mso-height-relative:page;" fillcolor="#FFFFFF" filled="t" stroked="f" coordsize="21600,21600" o:gfxdata="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">
              <v:fill on="t" focussize="0,0"/>
              <v:stroke on="f" weight="0.5pt"/>
              <v:imagedata o:title=""/>
              <o:lock v:ext="edit" aspectratio="f"/>
              <v:textbox>
                <w:txbxContent>
                  <w:p>
                    <w:pPr>
                      <w:jc w:val="left"/>
                      <w:rPr>
                        <w:rFonts w:ascii="宋体" w:hAnsi="宋体" w:eastAsia="宋体"/>
                        <w:spacing w:val="20"/>
                        <w:sz w:val="24"/>
                        <w:szCs w:val="24"/>
                      </w:rPr>
                    </w:pP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</w:rPr>
                      <w:t>SJQU-</w:t>
                    </w:r>
                    <w:r>
                      <w:rPr>
                        <w:rFonts w:ascii="宋体" w:hAnsi="宋体" w:eastAsia="宋体"/>
                        <w:spacing w:val="20"/>
                        <w:sz w:val="24"/>
                        <w:szCs w:val="24"/>
                      </w:rPr>
                      <w:t>Q</w:t>
                    </w: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  <w:lang w:val="en-US" w:eastAsia="zh-CN"/>
                      </w:rPr>
                      <w:t>R</w:t>
                    </w: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</w:rPr>
                      <w:t>-</w:t>
                    </w: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  <w:lang w:val="en-US" w:eastAsia="zh-CN"/>
                      </w:rPr>
                      <w:t>JW</w:t>
                    </w: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</w:rPr>
                      <w:t>-</w:t>
                    </w:r>
                    <w:r>
                      <w:rPr>
                        <w:rFonts w:ascii="宋体" w:hAnsi="宋体" w:eastAsia="宋体"/>
                        <w:spacing w:val="20"/>
                        <w:sz w:val="24"/>
                        <w:szCs w:val="24"/>
                      </w:rPr>
                      <w:t>0</w:t>
                    </w: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  <w:lang w:val="en-US" w:eastAsia="zh-CN"/>
                      </w:rPr>
                      <w:t>11</w:t>
                    </w:r>
                    <w:r>
                      <w:rPr>
                        <w:rFonts w:hint="eastAsia" w:ascii="宋体" w:hAnsi="宋体" w:eastAsia="宋体"/>
                        <w:spacing w:val="20"/>
                        <w:sz w:val="24"/>
                        <w:szCs w:val="24"/>
                      </w:rPr>
                      <w:t>（A</w:t>
                    </w:r>
                    <w:r>
                      <w:rPr>
                        <w:rFonts w:ascii="宋体" w:hAnsi="宋体" w:eastAsia="宋体"/>
                        <w:spacing w:val="20"/>
                        <w:sz w:val="24"/>
                        <w:szCs w:val="24"/>
                      </w:rPr>
                      <w:t>0）</w:t>
                    </w:r>
                  </w:p>
                </w:txbxContent>
              </v:textbox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spacing w:beforeLines="30"/>
      <w:ind w:firstLine="1700" w:firstLineChars="850"/>
      <w:jc w:val="both"/>
    </w:pPr>
    <w:r>
      <w:rPr>
        <w:lang w:eastAsia="zh-CN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-27940</wp:posOffset>
          </wp:positionH>
          <wp:positionV relativeFrom="paragraph">
            <wp:posOffset>-33655</wp:posOffset>
          </wp:positionV>
          <wp:extent cx="6668135" cy="365760"/>
          <wp:effectExtent l="19050" t="0" r="0" b="0"/>
          <wp:wrapTight wrapText="bothSides">
            <wp:wrapPolygon>
              <wp:start x="-62" y="0"/>
              <wp:lineTo x="-62" y="20250"/>
              <wp:lineTo x="21598" y="20250"/>
              <wp:lineTo x="21598" y="0"/>
              <wp:lineTo x="-62" y="0"/>
            </wp:wrapPolygon>
          </wp:wrapTight>
          <wp:docPr id="2" name="Picture 10" descr="untitl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10" descr="untitled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79587"/>
                  <a:stretch>
                    <a:fillRect/>
                  </a:stretch>
                </pic:blipFill>
                <pic:spPr>
                  <a:xfrm>
                    <a:off x="0" y="0"/>
                    <a:ext cx="6668135" cy="3657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oNotDisplayPageBoundaries w:val="1"/>
  <w:embedTrueTypeFonts/>
  <w:saveSubsetFonts/>
  <w:bordersDoNotSurroundHeader w:val="1"/>
  <w:bordersDoNotSurroundFooter w:val="1"/>
  <w:documentProtection w:enforcement="0"/>
  <w:defaultTabStop w:val="480"/>
  <w:drawingGridHorizontalSpacing w:val="120"/>
  <w:noPunctuationKerning w:val="1"/>
  <w:characterSpacingControl w:val="compressPunctuation"/>
  <w:doNotValidateAgainstSchema/>
  <w:doNotDemarcateInvalidXml/>
  <w:compat>
    <w:spaceForUL/>
    <w:balanceSingleByteDoubleByteWidth/>
    <w:doNotLeaveBackslashAlon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5657"/>
    <w:rsid w:val="00001A9A"/>
    <w:rsid w:val="000138B2"/>
    <w:rsid w:val="000369D9"/>
    <w:rsid w:val="00040BAC"/>
    <w:rsid w:val="000439B6"/>
    <w:rsid w:val="000457BB"/>
    <w:rsid w:val="00045AE0"/>
    <w:rsid w:val="000509DC"/>
    <w:rsid w:val="0005291A"/>
    <w:rsid w:val="00054B07"/>
    <w:rsid w:val="00061DF6"/>
    <w:rsid w:val="00065C53"/>
    <w:rsid w:val="000708DA"/>
    <w:rsid w:val="00073336"/>
    <w:rsid w:val="00075557"/>
    <w:rsid w:val="000757F8"/>
    <w:rsid w:val="00081FA0"/>
    <w:rsid w:val="00087FB2"/>
    <w:rsid w:val="00094CE3"/>
    <w:rsid w:val="000A22C6"/>
    <w:rsid w:val="000A3531"/>
    <w:rsid w:val="000A448C"/>
    <w:rsid w:val="000A5A1C"/>
    <w:rsid w:val="000A5D03"/>
    <w:rsid w:val="000B165C"/>
    <w:rsid w:val="000B38AB"/>
    <w:rsid w:val="000C1065"/>
    <w:rsid w:val="000C3A32"/>
    <w:rsid w:val="000C65FF"/>
    <w:rsid w:val="000C7AFA"/>
    <w:rsid w:val="000D033F"/>
    <w:rsid w:val="000D1B9D"/>
    <w:rsid w:val="000D532D"/>
    <w:rsid w:val="000E2757"/>
    <w:rsid w:val="000F3B7C"/>
    <w:rsid w:val="000F3F3A"/>
    <w:rsid w:val="000F5825"/>
    <w:rsid w:val="000F77FE"/>
    <w:rsid w:val="00103793"/>
    <w:rsid w:val="001103D4"/>
    <w:rsid w:val="001121A1"/>
    <w:rsid w:val="0011669C"/>
    <w:rsid w:val="001212AD"/>
    <w:rsid w:val="001305E1"/>
    <w:rsid w:val="0013156D"/>
    <w:rsid w:val="00140258"/>
    <w:rsid w:val="0014621F"/>
    <w:rsid w:val="00161517"/>
    <w:rsid w:val="00161A65"/>
    <w:rsid w:val="001625E9"/>
    <w:rsid w:val="00163A68"/>
    <w:rsid w:val="00164B67"/>
    <w:rsid w:val="0016749D"/>
    <w:rsid w:val="00171DEE"/>
    <w:rsid w:val="00173320"/>
    <w:rsid w:val="00176B28"/>
    <w:rsid w:val="0017703A"/>
    <w:rsid w:val="00187761"/>
    <w:rsid w:val="00187F2F"/>
    <w:rsid w:val="00190BF2"/>
    <w:rsid w:val="001918B2"/>
    <w:rsid w:val="001A3DD1"/>
    <w:rsid w:val="001A5966"/>
    <w:rsid w:val="001A6911"/>
    <w:rsid w:val="001B1B60"/>
    <w:rsid w:val="001B6F0E"/>
    <w:rsid w:val="001B7389"/>
    <w:rsid w:val="001C2E51"/>
    <w:rsid w:val="001C57B1"/>
    <w:rsid w:val="001D1C00"/>
    <w:rsid w:val="001D3C62"/>
    <w:rsid w:val="001D6B75"/>
    <w:rsid w:val="001E3DBD"/>
    <w:rsid w:val="001E76D4"/>
    <w:rsid w:val="001F430C"/>
    <w:rsid w:val="001F52A9"/>
    <w:rsid w:val="001F610E"/>
    <w:rsid w:val="002002FC"/>
    <w:rsid w:val="00207629"/>
    <w:rsid w:val="00212E8E"/>
    <w:rsid w:val="002174A6"/>
    <w:rsid w:val="0021779C"/>
    <w:rsid w:val="0022097D"/>
    <w:rsid w:val="00233384"/>
    <w:rsid w:val="00233529"/>
    <w:rsid w:val="00240B53"/>
    <w:rsid w:val="00280A20"/>
    <w:rsid w:val="00283A9D"/>
    <w:rsid w:val="00287142"/>
    <w:rsid w:val="00290A4F"/>
    <w:rsid w:val="00290EB6"/>
    <w:rsid w:val="002A0689"/>
    <w:rsid w:val="002B23AD"/>
    <w:rsid w:val="002C578A"/>
    <w:rsid w:val="002D21B9"/>
    <w:rsid w:val="002E0E77"/>
    <w:rsid w:val="002E39E6"/>
    <w:rsid w:val="002E7F5C"/>
    <w:rsid w:val="002F20BD"/>
    <w:rsid w:val="002F2551"/>
    <w:rsid w:val="002F4DC5"/>
    <w:rsid w:val="00300031"/>
    <w:rsid w:val="00302917"/>
    <w:rsid w:val="00323A00"/>
    <w:rsid w:val="00325BFB"/>
    <w:rsid w:val="00326D1F"/>
    <w:rsid w:val="00331EC3"/>
    <w:rsid w:val="00340792"/>
    <w:rsid w:val="00344C4C"/>
    <w:rsid w:val="00345D55"/>
    <w:rsid w:val="00345ED6"/>
    <w:rsid w:val="00346279"/>
    <w:rsid w:val="003475AA"/>
    <w:rsid w:val="00350091"/>
    <w:rsid w:val="00353979"/>
    <w:rsid w:val="00355A41"/>
    <w:rsid w:val="00361EF9"/>
    <w:rsid w:val="00363C7D"/>
    <w:rsid w:val="003713F2"/>
    <w:rsid w:val="0037264D"/>
    <w:rsid w:val="00372A06"/>
    <w:rsid w:val="00374269"/>
    <w:rsid w:val="00376924"/>
    <w:rsid w:val="00376FDE"/>
    <w:rsid w:val="00382FDD"/>
    <w:rsid w:val="00387718"/>
    <w:rsid w:val="003958D4"/>
    <w:rsid w:val="003A11F8"/>
    <w:rsid w:val="003A440D"/>
    <w:rsid w:val="003B1E31"/>
    <w:rsid w:val="003B6082"/>
    <w:rsid w:val="003B78CD"/>
    <w:rsid w:val="003B7925"/>
    <w:rsid w:val="003B79A5"/>
    <w:rsid w:val="003B7E66"/>
    <w:rsid w:val="003C2AFE"/>
    <w:rsid w:val="003D016C"/>
    <w:rsid w:val="003D2737"/>
    <w:rsid w:val="003E152E"/>
    <w:rsid w:val="003F0A1F"/>
    <w:rsid w:val="003F51DB"/>
    <w:rsid w:val="003F5A06"/>
    <w:rsid w:val="003F6B48"/>
    <w:rsid w:val="0040254E"/>
    <w:rsid w:val="00402CF7"/>
    <w:rsid w:val="00415B53"/>
    <w:rsid w:val="00416E3A"/>
    <w:rsid w:val="00416EE2"/>
    <w:rsid w:val="00421F6F"/>
    <w:rsid w:val="00422249"/>
    <w:rsid w:val="00422B54"/>
    <w:rsid w:val="00423345"/>
    <w:rsid w:val="00427D2B"/>
    <w:rsid w:val="0043270C"/>
    <w:rsid w:val="0044371A"/>
    <w:rsid w:val="00452E85"/>
    <w:rsid w:val="00452ED4"/>
    <w:rsid w:val="00460FAC"/>
    <w:rsid w:val="00463BDD"/>
    <w:rsid w:val="00472676"/>
    <w:rsid w:val="00472995"/>
    <w:rsid w:val="00474F4C"/>
    <w:rsid w:val="00474FEF"/>
    <w:rsid w:val="00475657"/>
    <w:rsid w:val="00475C85"/>
    <w:rsid w:val="004770DF"/>
    <w:rsid w:val="004876E8"/>
    <w:rsid w:val="00487D85"/>
    <w:rsid w:val="004900C2"/>
    <w:rsid w:val="00492EE9"/>
    <w:rsid w:val="00496FB3"/>
    <w:rsid w:val="004A33E0"/>
    <w:rsid w:val="004A59AC"/>
    <w:rsid w:val="004A649E"/>
    <w:rsid w:val="004B04C5"/>
    <w:rsid w:val="004B3566"/>
    <w:rsid w:val="004C1D3E"/>
    <w:rsid w:val="004C7613"/>
    <w:rsid w:val="004D07ED"/>
    <w:rsid w:val="004E412A"/>
    <w:rsid w:val="004E68E7"/>
    <w:rsid w:val="004F0DAB"/>
    <w:rsid w:val="005003D0"/>
    <w:rsid w:val="00500511"/>
    <w:rsid w:val="00503BD4"/>
    <w:rsid w:val="005041F9"/>
    <w:rsid w:val="005051C3"/>
    <w:rsid w:val="00505F1C"/>
    <w:rsid w:val="00507C41"/>
    <w:rsid w:val="00512339"/>
    <w:rsid w:val="0051562E"/>
    <w:rsid w:val="0052787A"/>
    <w:rsid w:val="005306A4"/>
    <w:rsid w:val="00530738"/>
    <w:rsid w:val="00531494"/>
    <w:rsid w:val="00541E3A"/>
    <w:rsid w:val="005452F2"/>
    <w:rsid w:val="00552F8A"/>
    <w:rsid w:val="00554878"/>
    <w:rsid w:val="0056101B"/>
    <w:rsid w:val="0056466D"/>
    <w:rsid w:val="0056717F"/>
    <w:rsid w:val="00570125"/>
    <w:rsid w:val="00572687"/>
    <w:rsid w:val="00573FD0"/>
    <w:rsid w:val="0057475B"/>
    <w:rsid w:val="00582439"/>
    <w:rsid w:val="005875E0"/>
    <w:rsid w:val="00587CC3"/>
    <w:rsid w:val="005A136E"/>
    <w:rsid w:val="005B6225"/>
    <w:rsid w:val="005C4583"/>
    <w:rsid w:val="005D54FC"/>
    <w:rsid w:val="005E29D2"/>
    <w:rsid w:val="005E7A88"/>
    <w:rsid w:val="005F0931"/>
    <w:rsid w:val="005F2CBF"/>
    <w:rsid w:val="006044A3"/>
    <w:rsid w:val="006123C8"/>
    <w:rsid w:val="006146E0"/>
    <w:rsid w:val="006208E9"/>
    <w:rsid w:val="0062514D"/>
    <w:rsid w:val="0062610F"/>
    <w:rsid w:val="00630676"/>
    <w:rsid w:val="00631302"/>
    <w:rsid w:val="0063339D"/>
    <w:rsid w:val="00633B81"/>
    <w:rsid w:val="00635161"/>
    <w:rsid w:val="00637235"/>
    <w:rsid w:val="0064085C"/>
    <w:rsid w:val="00642FF2"/>
    <w:rsid w:val="006537ED"/>
    <w:rsid w:val="00662291"/>
    <w:rsid w:val="00670F19"/>
    <w:rsid w:val="0067285B"/>
    <w:rsid w:val="006777DC"/>
    <w:rsid w:val="00681194"/>
    <w:rsid w:val="006849D2"/>
    <w:rsid w:val="00686F11"/>
    <w:rsid w:val="00692B28"/>
    <w:rsid w:val="00693552"/>
    <w:rsid w:val="00697452"/>
    <w:rsid w:val="006A006A"/>
    <w:rsid w:val="006A069C"/>
    <w:rsid w:val="006A2DDC"/>
    <w:rsid w:val="006A4FA3"/>
    <w:rsid w:val="006B0F20"/>
    <w:rsid w:val="006B1B20"/>
    <w:rsid w:val="006B3072"/>
    <w:rsid w:val="006C15AE"/>
    <w:rsid w:val="006C5B2B"/>
    <w:rsid w:val="006D5C73"/>
    <w:rsid w:val="006D7264"/>
    <w:rsid w:val="006F2384"/>
    <w:rsid w:val="006F4482"/>
    <w:rsid w:val="00701C32"/>
    <w:rsid w:val="00704C15"/>
    <w:rsid w:val="0070511C"/>
    <w:rsid w:val="00714CF5"/>
    <w:rsid w:val="00727FB2"/>
    <w:rsid w:val="007308B2"/>
    <w:rsid w:val="0073594C"/>
    <w:rsid w:val="00736189"/>
    <w:rsid w:val="00743E1E"/>
    <w:rsid w:val="00744253"/>
    <w:rsid w:val="007507A0"/>
    <w:rsid w:val="00751EF5"/>
    <w:rsid w:val="00752375"/>
    <w:rsid w:val="00761732"/>
    <w:rsid w:val="007637A0"/>
    <w:rsid w:val="007752C7"/>
    <w:rsid w:val="0078027D"/>
    <w:rsid w:val="00780EC3"/>
    <w:rsid w:val="007825FB"/>
    <w:rsid w:val="007829F6"/>
    <w:rsid w:val="00787558"/>
    <w:rsid w:val="00787DF8"/>
    <w:rsid w:val="00794E0E"/>
    <w:rsid w:val="007A042A"/>
    <w:rsid w:val="007A4668"/>
    <w:rsid w:val="007B071F"/>
    <w:rsid w:val="007B59C2"/>
    <w:rsid w:val="007B5F54"/>
    <w:rsid w:val="007B5F95"/>
    <w:rsid w:val="007C27C3"/>
    <w:rsid w:val="007C3319"/>
    <w:rsid w:val="007C4971"/>
    <w:rsid w:val="007D5EEF"/>
    <w:rsid w:val="007E1B3F"/>
    <w:rsid w:val="007E4F7B"/>
    <w:rsid w:val="007F0846"/>
    <w:rsid w:val="007F14FB"/>
    <w:rsid w:val="007F180B"/>
    <w:rsid w:val="007F19FD"/>
    <w:rsid w:val="008005E2"/>
    <w:rsid w:val="00801EE1"/>
    <w:rsid w:val="0080201E"/>
    <w:rsid w:val="008060B9"/>
    <w:rsid w:val="00810631"/>
    <w:rsid w:val="00810F56"/>
    <w:rsid w:val="00811588"/>
    <w:rsid w:val="00811FA6"/>
    <w:rsid w:val="00812C06"/>
    <w:rsid w:val="00812CDA"/>
    <w:rsid w:val="00814A3F"/>
    <w:rsid w:val="00816C25"/>
    <w:rsid w:val="008175E8"/>
    <w:rsid w:val="00825571"/>
    <w:rsid w:val="00825F1F"/>
    <w:rsid w:val="00826511"/>
    <w:rsid w:val="00830058"/>
    <w:rsid w:val="0083049E"/>
    <w:rsid w:val="0083083F"/>
    <w:rsid w:val="00831D53"/>
    <w:rsid w:val="00840954"/>
    <w:rsid w:val="008429CE"/>
    <w:rsid w:val="008550AF"/>
    <w:rsid w:val="00865C6A"/>
    <w:rsid w:val="008665DF"/>
    <w:rsid w:val="00866AEC"/>
    <w:rsid w:val="00866CD5"/>
    <w:rsid w:val="008702F7"/>
    <w:rsid w:val="00873C4B"/>
    <w:rsid w:val="00882E20"/>
    <w:rsid w:val="00892651"/>
    <w:rsid w:val="008A2553"/>
    <w:rsid w:val="008B3DB4"/>
    <w:rsid w:val="008B56AB"/>
    <w:rsid w:val="008B71F2"/>
    <w:rsid w:val="008C2F3A"/>
    <w:rsid w:val="008D2640"/>
    <w:rsid w:val="008E2CC9"/>
    <w:rsid w:val="008E36BA"/>
    <w:rsid w:val="008E4701"/>
    <w:rsid w:val="008F099E"/>
    <w:rsid w:val="008F2379"/>
    <w:rsid w:val="008F26F4"/>
    <w:rsid w:val="008F2AD8"/>
    <w:rsid w:val="00900A34"/>
    <w:rsid w:val="009035F1"/>
    <w:rsid w:val="0091127F"/>
    <w:rsid w:val="00914040"/>
    <w:rsid w:val="009168F4"/>
    <w:rsid w:val="00920D39"/>
    <w:rsid w:val="00922B9C"/>
    <w:rsid w:val="0092367E"/>
    <w:rsid w:val="00925AAB"/>
    <w:rsid w:val="00934AC4"/>
    <w:rsid w:val="00935F4D"/>
    <w:rsid w:val="009378D3"/>
    <w:rsid w:val="00941FD1"/>
    <w:rsid w:val="00952512"/>
    <w:rsid w:val="009525CC"/>
    <w:rsid w:val="00954AB1"/>
    <w:rsid w:val="00954C1E"/>
    <w:rsid w:val="00960C73"/>
    <w:rsid w:val="00964435"/>
    <w:rsid w:val="00964A1C"/>
    <w:rsid w:val="00965011"/>
    <w:rsid w:val="00970588"/>
    <w:rsid w:val="0097100A"/>
    <w:rsid w:val="00973BAA"/>
    <w:rsid w:val="00975747"/>
    <w:rsid w:val="009859BF"/>
    <w:rsid w:val="00990BDA"/>
    <w:rsid w:val="009937CB"/>
    <w:rsid w:val="009959B1"/>
    <w:rsid w:val="0099751B"/>
    <w:rsid w:val="009A4AC6"/>
    <w:rsid w:val="009A78CD"/>
    <w:rsid w:val="009B045A"/>
    <w:rsid w:val="009B475C"/>
    <w:rsid w:val="009B52BE"/>
    <w:rsid w:val="009B608E"/>
    <w:rsid w:val="009B73EC"/>
    <w:rsid w:val="009B75BF"/>
    <w:rsid w:val="009C2C3A"/>
    <w:rsid w:val="009C5E61"/>
    <w:rsid w:val="009C7751"/>
    <w:rsid w:val="009D3BA7"/>
    <w:rsid w:val="009D5969"/>
    <w:rsid w:val="009E4677"/>
    <w:rsid w:val="009F2975"/>
    <w:rsid w:val="009F564F"/>
    <w:rsid w:val="009F660E"/>
    <w:rsid w:val="009F725E"/>
    <w:rsid w:val="009F7496"/>
    <w:rsid w:val="00A0348E"/>
    <w:rsid w:val="00A03F18"/>
    <w:rsid w:val="00A04CBF"/>
    <w:rsid w:val="00A11900"/>
    <w:rsid w:val="00A13721"/>
    <w:rsid w:val="00A15947"/>
    <w:rsid w:val="00A2029C"/>
    <w:rsid w:val="00A20498"/>
    <w:rsid w:val="00A20819"/>
    <w:rsid w:val="00A26225"/>
    <w:rsid w:val="00A3339A"/>
    <w:rsid w:val="00A33917"/>
    <w:rsid w:val="00A36DF9"/>
    <w:rsid w:val="00A47514"/>
    <w:rsid w:val="00A505AB"/>
    <w:rsid w:val="00A6016E"/>
    <w:rsid w:val="00A6030A"/>
    <w:rsid w:val="00A62205"/>
    <w:rsid w:val="00A76249"/>
    <w:rsid w:val="00A801CE"/>
    <w:rsid w:val="00A8142F"/>
    <w:rsid w:val="00A840B9"/>
    <w:rsid w:val="00A85299"/>
    <w:rsid w:val="00A86C19"/>
    <w:rsid w:val="00A873E2"/>
    <w:rsid w:val="00A8748B"/>
    <w:rsid w:val="00A87D98"/>
    <w:rsid w:val="00A926F8"/>
    <w:rsid w:val="00A935B6"/>
    <w:rsid w:val="00A978EA"/>
    <w:rsid w:val="00A979D1"/>
    <w:rsid w:val="00AA0E2A"/>
    <w:rsid w:val="00AA2454"/>
    <w:rsid w:val="00AA5DB7"/>
    <w:rsid w:val="00AA67D2"/>
    <w:rsid w:val="00AB058B"/>
    <w:rsid w:val="00AB499E"/>
    <w:rsid w:val="00AB5519"/>
    <w:rsid w:val="00AB6BFA"/>
    <w:rsid w:val="00AB7541"/>
    <w:rsid w:val="00AC00AC"/>
    <w:rsid w:val="00AC534F"/>
    <w:rsid w:val="00AC5AA6"/>
    <w:rsid w:val="00AD15FD"/>
    <w:rsid w:val="00AD3670"/>
    <w:rsid w:val="00AD606E"/>
    <w:rsid w:val="00AF5CCA"/>
    <w:rsid w:val="00B01533"/>
    <w:rsid w:val="00B05815"/>
    <w:rsid w:val="00B11918"/>
    <w:rsid w:val="00B1252F"/>
    <w:rsid w:val="00B1624A"/>
    <w:rsid w:val="00B209EB"/>
    <w:rsid w:val="00B22649"/>
    <w:rsid w:val="00B249D5"/>
    <w:rsid w:val="00B25B41"/>
    <w:rsid w:val="00B276C4"/>
    <w:rsid w:val="00B3219E"/>
    <w:rsid w:val="00B36387"/>
    <w:rsid w:val="00B36D8C"/>
    <w:rsid w:val="00B371AE"/>
    <w:rsid w:val="00B438B9"/>
    <w:rsid w:val="00B44DC3"/>
    <w:rsid w:val="00B527EC"/>
    <w:rsid w:val="00B751A9"/>
    <w:rsid w:val="00B7624C"/>
    <w:rsid w:val="00B767B7"/>
    <w:rsid w:val="00BA5396"/>
    <w:rsid w:val="00BB00B3"/>
    <w:rsid w:val="00BC09B7"/>
    <w:rsid w:val="00BC622E"/>
    <w:rsid w:val="00BE1F18"/>
    <w:rsid w:val="00BE1F39"/>
    <w:rsid w:val="00BE747E"/>
    <w:rsid w:val="00BE7EFB"/>
    <w:rsid w:val="00BF7135"/>
    <w:rsid w:val="00C04815"/>
    <w:rsid w:val="00C13E75"/>
    <w:rsid w:val="00C15FA6"/>
    <w:rsid w:val="00C164B5"/>
    <w:rsid w:val="00C170D9"/>
    <w:rsid w:val="00C27FEC"/>
    <w:rsid w:val="00C3162C"/>
    <w:rsid w:val="00C3298F"/>
    <w:rsid w:val="00C34AD7"/>
    <w:rsid w:val="00C37A43"/>
    <w:rsid w:val="00C45186"/>
    <w:rsid w:val="00C459FC"/>
    <w:rsid w:val="00C521A3"/>
    <w:rsid w:val="00C52264"/>
    <w:rsid w:val="00C550AE"/>
    <w:rsid w:val="00C5743B"/>
    <w:rsid w:val="00C60FF7"/>
    <w:rsid w:val="00C64518"/>
    <w:rsid w:val="00C67772"/>
    <w:rsid w:val="00C7584A"/>
    <w:rsid w:val="00C760A0"/>
    <w:rsid w:val="00C84ED2"/>
    <w:rsid w:val="00C86C3F"/>
    <w:rsid w:val="00C925BC"/>
    <w:rsid w:val="00C97B4D"/>
    <w:rsid w:val="00CA1CEF"/>
    <w:rsid w:val="00CB08A7"/>
    <w:rsid w:val="00CB6942"/>
    <w:rsid w:val="00CB7109"/>
    <w:rsid w:val="00CC0BE5"/>
    <w:rsid w:val="00CC7DCB"/>
    <w:rsid w:val="00CE12AB"/>
    <w:rsid w:val="00CE601F"/>
    <w:rsid w:val="00CF057C"/>
    <w:rsid w:val="00CF089F"/>
    <w:rsid w:val="00CF317D"/>
    <w:rsid w:val="00D06971"/>
    <w:rsid w:val="00D069F5"/>
    <w:rsid w:val="00D07EB2"/>
    <w:rsid w:val="00D11800"/>
    <w:rsid w:val="00D11BCB"/>
    <w:rsid w:val="00D15EC3"/>
    <w:rsid w:val="00D16835"/>
    <w:rsid w:val="00D20242"/>
    <w:rsid w:val="00D203F9"/>
    <w:rsid w:val="00D237C7"/>
    <w:rsid w:val="00D36F07"/>
    <w:rsid w:val="00D51526"/>
    <w:rsid w:val="00D5461A"/>
    <w:rsid w:val="00D547FE"/>
    <w:rsid w:val="00D55702"/>
    <w:rsid w:val="00D60D3E"/>
    <w:rsid w:val="00D65223"/>
    <w:rsid w:val="00D7212C"/>
    <w:rsid w:val="00D77CB5"/>
    <w:rsid w:val="00D8521A"/>
    <w:rsid w:val="00D8659C"/>
    <w:rsid w:val="00D87174"/>
    <w:rsid w:val="00D87438"/>
    <w:rsid w:val="00D92235"/>
    <w:rsid w:val="00DA48B7"/>
    <w:rsid w:val="00DB7433"/>
    <w:rsid w:val="00DB74C6"/>
    <w:rsid w:val="00DC1BDA"/>
    <w:rsid w:val="00DC78C9"/>
    <w:rsid w:val="00DC7AA0"/>
    <w:rsid w:val="00DD0E64"/>
    <w:rsid w:val="00DD3088"/>
    <w:rsid w:val="00DD78B1"/>
    <w:rsid w:val="00DE7A45"/>
    <w:rsid w:val="00DF1D4C"/>
    <w:rsid w:val="00DF7EBD"/>
    <w:rsid w:val="00E020D5"/>
    <w:rsid w:val="00E02A66"/>
    <w:rsid w:val="00E0534E"/>
    <w:rsid w:val="00E0657D"/>
    <w:rsid w:val="00E07D9C"/>
    <w:rsid w:val="00E1648B"/>
    <w:rsid w:val="00E166D8"/>
    <w:rsid w:val="00E17EEE"/>
    <w:rsid w:val="00E20B29"/>
    <w:rsid w:val="00E27623"/>
    <w:rsid w:val="00E31628"/>
    <w:rsid w:val="00E32DD8"/>
    <w:rsid w:val="00E4037B"/>
    <w:rsid w:val="00E43444"/>
    <w:rsid w:val="00E46564"/>
    <w:rsid w:val="00E52CD7"/>
    <w:rsid w:val="00E573C0"/>
    <w:rsid w:val="00E57781"/>
    <w:rsid w:val="00E611E6"/>
    <w:rsid w:val="00E67717"/>
    <w:rsid w:val="00E70DFC"/>
    <w:rsid w:val="00E72B2E"/>
    <w:rsid w:val="00E72C30"/>
    <w:rsid w:val="00E8561E"/>
    <w:rsid w:val="00E92914"/>
    <w:rsid w:val="00E939F9"/>
    <w:rsid w:val="00E9734C"/>
    <w:rsid w:val="00EA36A4"/>
    <w:rsid w:val="00EA5341"/>
    <w:rsid w:val="00EA54AF"/>
    <w:rsid w:val="00EB4D8A"/>
    <w:rsid w:val="00EB65D8"/>
    <w:rsid w:val="00EB752B"/>
    <w:rsid w:val="00EC7382"/>
    <w:rsid w:val="00ED01BA"/>
    <w:rsid w:val="00ED092D"/>
    <w:rsid w:val="00ED41B5"/>
    <w:rsid w:val="00ED49EA"/>
    <w:rsid w:val="00ED6D42"/>
    <w:rsid w:val="00EE1656"/>
    <w:rsid w:val="00EF09CE"/>
    <w:rsid w:val="00F017A7"/>
    <w:rsid w:val="00F02E1D"/>
    <w:rsid w:val="00F03CA8"/>
    <w:rsid w:val="00F0406B"/>
    <w:rsid w:val="00F04720"/>
    <w:rsid w:val="00F07E95"/>
    <w:rsid w:val="00F2112C"/>
    <w:rsid w:val="00F24B0A"/>
    <w:rsid w:val="00F2634D"/>
    <w:rsid w:val="00F31A0E"/>
    <w:rsid w:val="00F31FDD"/>
    <w:rsid w:val="00F418D3"/>
    <w:rsid w:val="00F45EBF"/>
    <w:rsid w:val="00F46AC8"/>
    <w:rsid w:val="00F54438"/>
    <w:rsid w:val="00F55A8A"/>
    <w:rsid w:val="00F562B7"/>
    <w:rsid w:val="00F61FD6"/>
    <w:rsid w:val="00F6290B"/>
    <w:rsid w:val="00F633F9"/>
    <w:rsid w:val="00F75B0B"/>
    <w:rsid w:val="00F91469"/>
    <w:rsid w:val="00F938D7"/>
    <w:rsid w:val="00F948E3"/>
    <w:rsid w:val="00F95F7A"/>
    <w:rsid w:val="00F968BE"/>
    <w:rsid w:val="00FA57E1"/>
    <w:rsid w:val="00FA6A7E"/>
    <w:rsid w:val="00FB15A4"/>
    <w:rsid w:val="00FB1F55"/>
    <w:rsid w:val="00FB4AE3"/>
    <w:rsid w:val="00FD313C"/>
    <w:rsid w:val="00FE319F"/>
    <w:rsid w:val="00FE6709"/>
    <w:rsid w:val="00FF2D60"/>
    <w:rsid w:val="0250298D"/>
    <w:rsid w:val="02BA088B"/>
    <w:rsid w:val="05FE7FD1"/>
    <w:rsid w:val="0A804FDB"/>
    <w:rsid w:val="0B02141F"/>
    <w:rsid w:val="0DB76A4A"/>
    <w:rsid w:val="123D7D3C"/>
    <w:rsid w:val="197953A3"/>
    <w:rsid w:val="199D2E85"/>
    <w:rsid w:val="19E46D43"/>
    <w:rsid w:val="1A1D335F"/>
    <w:rsid w:val="1B9B294B"/>
    <w:rsid w:val="1C2815FE"/>
    <w:rsid w:val="27CF5149"/>
    <w:rsid w:val="2E59298A"/>
    <w:rsid w:val="31F860E4"/>
    <w:rsid w:val="34F97EAB"/>
    <w:rsid w:val="37E50B00"/>
    <w:rsid w:val="3D132A63"/>
    <w:rsid w:val="3D3E2789"/>
    <w:rsid w:val="47904B8B"/>
    <w:rsid w:val="47B71737"/>
    <w:rsid w:val="49DF08B3"/>
    <w:rsid w:val="4AAA4B60"/>
    <w:rsid w:val="4C8D4265"/>
    <w:rsid w:val="4F462D4A"/>
    <w:rsid w:val="572D4C16"/>
    <w:rsid w:val="65310993"/>
    <w:rsid w:val="6BEA77A7"/>
    <w:rsid w:val="6E256335"/>
    <w:rsid w:val="6FE63752"/>
    <w:rsid w:val="700912C5"/>
    <w:rsid w:val="7174684F"/>
    <w:rsid w:val="74F2628D"/>
    <w:rsid w:val="74F62C86"/>
    <w:rsid w:val="7A3471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nhideWhenUsed="0" w:uiPriority="0" w:semiHidden="0" w:name="header"/>
    <w:lsdException w:unhideWhenUsed="0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semiHidden="0" w:name="Default Paragraph Font"/>
    <w:lsdException w:uiPriority="0" w:name="Body Text"/>
    <w:lsdException w:uiPriority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qFormat="1" w:unhideWhenUsed="0" w:uiPriority="0" w:semiHidden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semiHidden="0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</w:pPr>
    <w:rPr>
      <w:rFonts w:ascii="Times New Roman" w:hAnsi="Times New Roman" w:eastAsia="PMingLiU" w:cs="Times New Roman"/>
      <w:kern w:val="2"/>
      <w:sz w:val="24"/>
      <w:szCs w:val="24"/>
      <w:lang w:val="en-US" w:eastAsia="zh-TW" w:bidi="ar-SA"/>
    </w:rPr>
  </w:style>
  <w:style w:type="character" w:default="1" w:styleId="6">
    <w:name w:val="Default Paragraph Font"/>
    <w:unhideWhenUsed/>
    <w:qFormat/>
    <w:uiPriority w:val="1"/>
  </w:style>
  <w:style w:type="table" w:default="1" w:styleId="4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3">
    <w:name w:val="header"/>
    <w:basedOn w:val="1"/>
    <w:qFormat/>
    <w:uiPriority w:val="0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table" w:styleId="5">
    <w:name w:val="Table Grid"/>
    <w:basedOn w:val="4"/>
    <w:qFormat/>
    <w:uiPriority w:val="0"/>
    <w:pPr>
      <w:widowControl w:val="0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7">
    <w:name w:val="page number"/>
    <w:basedOn w:val="6"/>
    <w:qFormat/>
    <w:uiPriority w:val="0"/>
  </w:style>
  <w:style w:type="character" w:styleId="8">
    <w:name w:val="Hyperlink"/>
    <w:qFormat/>
    <w:uiPriority w:val="0"/>
    <w:rPr>
      <w:color w:val="0000FF"/>
      <w:u w:val="single"/>
    </w:rPr>
  </w:style>
  <w:style w:type="paragraph" w:customStyle="1" w:styleId="9">
    <w:name w:val="1 字元"/>
    <w:basedOn w:val="1"/>
    <w:qFormat/>
    <w:uiPriority w:val="0"/>
    <w:pPr>
      <w:widowControl/>
      <w:spacing w:after="160" w:line="240" w:lineRule="exact"/>
    </w:pPr>
    <w:rPr>
      <w:rFonts w:ascii="Tahoma" w:hAnsi="Tahoma"/>
      <w:kern w:val="0"/>
      <w:sz w:val="20"/>
      <w:szCs w:val="20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customXml" Target="../customXml/item1.xml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C9B4D9A-6ADB-414A-B564-2A7E82AC720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CMT</Company>
  <Pages>2</Pages>
  <Words>180</Words>
  <Characters>1030</Characters>
  <Lines>8</Lines>
  <Paragraphs>2</Paragraphs>
  <TotalTime>1</TotalTime>
  <ScaleCrop>false</ScaleCrop>
  <LinksUpToDate>false</LinksUpToDate>
  <CharactersWithSpaces>1208</CharactersWithSpaces>
  <Application>WPS Office_11.1.0.9513_F1E327BC-269C-435d-A152-05C5408002CA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2015-08-27T04:51:00Z</dcterms:created>
  <dc:creator>*****</dc:creator>
  <cp:lastModifiedBy>蜜丝兜</cp:lastModifiedBy>
  <cp:lastPrinted>2015-03-18T03:45:00Z</cp:lastPrinted>
  <dcterms:modified xsi:type="dcterms:W3CDTF">2020-03-08T03:42:16Z</dcterms:modified>
  <dc:title>上海建桥学院教学进度计划表</dc:title>
  <cp:revision>30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2052-11.1.0.9513</vt:lpwstr>
  </property>
</Properties>
</file>