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asciiTheme="minorEastAsia" w:hAnsiTheme="minorEastAsia" w:eastAsiaTheme="minorEastAsia"/>
          <w:bCs/>
          <w:kern w:val="0"/>
          <w:sz w:val="40"/>
          <w:szCs w:val="40"/>
        </w:rPr>
        <w:t xml:space="preserve">       </w:t>
      </w:r>
      <w:r>
        <w:rPr>
          <w:rFonts w:hint="eastAsia"/>
          <w:b/>
          <w:sz w:val="28"/>
          <w:szCs w:val="30"/>
        </w:rPr>
        <w:t>播音发声训练</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ascii="Arial" w:hAnsi="Arial" w:cs="Arial"/>
          <w:color w:val="888888"/>
          <w:kern w:val="0"/>
          <w:sz w:val="20"/>
          <w:szCs w:val="20"/>
        </w:rPr>
        <w:t>Vocalization practice</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2030420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传播艺术</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color w:val="000000"/>
          <w:sz w:val="20"/>
          <w:szCs w:val="20"/>
        </w:rPr>
      </w:pPr>
      <w:r>
        <w:rPr>
          <w:rFonts w:hint="eastAsia"/>
          <w:color w:val="000000"/>
          <w:sz w:val="20"/>
          <w:szCs w:val="20"/>
        </w:rPr>
        <w:t>《实用播音教程1——电视播音与主持》 罗莉 中国传媒大学出版社</w:t>
      </w:r>
    </w:p>
    <w:p>
      <w:pPr>
        <w:snapToGrid w:val="0"/>
        <w:spacing w:line="288" w:lineRule="auto"/>
        <w:ind w:firstLine="1700" w:firstLineChars="850"/>
        <w:rPr>
          <w:color w:val="000000"/>
          <w:sz w:val="20"/>
          <w:szCs w:val="20"/>
        </w:rPr>
      </w:pPr>
      <w:r>
        <w:rPr>
          <w:rFonts w:hint="eastAsia"/>
          <w:color w:val="000000"/>
          <w:sz w:val="20"/>
          <w:szCs w:val="20"/>
        </w:rPr>
        <w:t xml:space="preserve">         【参考书《语音发声（第三版）》 张颂 著 中国传媒大学出版社</w:t>
      </w:r>
    </w:p>
    <w:p>
      <w:pPr>
        <w:snapToGrid w:val="0"/>
        <w:spacing w:line="288" w:lineRule="auto"/>
        <w:ind w:firstLine="3500" w:firstLineChars="1750"/>
        <w:rPr>
          <w:color w:val="000000"/>
          <w:sz w:val="20"/>
          <w:szCs w:val="20"/>
        </w:rPr>
      </w:pPr>
      <w:r>
        <w:rPr>
          <w:rFonts w:hint="eastAsia"/>
          <w:color w:val="000000"/>
          <w:sz w:val="20"/>
          <w:szCs w:val="20"/>
        </w:rPr>
        <w:t>《播音发声学》 徐恒 著 中国传媒大傲雪出版社</w:t>
      </w:r>
    </w:p>
    <w:p>
      <w:pPr>
        <w:snapToGrid w:val="0"/>
        <w:spacing w:line="288" w:lineRule="auto"/>
        <w:ind w:firstLine="3500" w:firstLineChars="1750"/>
        <w:rPr>
          <w:color w:val="000000"/>
          <w:sz w:val="20"/>
          <w:szCs w:val="20"/>
        </w:rPr>
      </w:pPr>
      <w:r>
        <w:rPr>
          <w:rFonts w:hint="eastAsia"/>
          <w:color w:val="000000"/>
          <w:sz w:val="20"/>
          <w:szCs w:val="20"/>
        </w:rPr>
        <w:t>《普通话语音基础与播音发声训练》 田园曲 著 科学出版社</w:t>
      </w:r>
    </w:p>
    <w:p>
      <w:pPr>
        <w:snapToGrid w:val="0"/>
        <w:spacing w:line="288" w:lineRule="auto"/>
        <w:ind w:firstLine="3500" w:firstLineChars="1750"/>
        <w:rPr>
          <w:rFonts w:hint="eastAsia"/>
          <w:color w:val="000000"/>
          <w:sz w:val="20"/>
          <w:szCs w:val="20"/>
        </w:rPr>
      </w:pPr>
      <w:r>
        <w:rPr>
          <w:rFonts w:hint="eastAsia"/>
          <w:color w:val="000000"/>
          <w:sz w:val="20"/>
          <w:szCs w:val="20"/>
        </w:rPr>
        <w:t>《播音与主持实训教程》 高虹著 清华大学出版社 】</w:t>
      </w:r>
    </w:p>
    <w:p>
      <w:pPr>
        <w:snapToGrid w:val="0"/>
        <w:spacing w:line="288" w:lineRule="auto"/>
        <w:ind w:firstLine="402" w:firstLineChars="200"/>
        <w:rPr>
          <w:rFonts w:hint="eastAsia" w:asciiTheme="minorEastAsia" w:hAnsiTheme="minorEastAsia" w:eastAsiaTheme="minorEastAsia" w:cstheme="minorEastAsia"/>
          <w:color w:val="000000"/>
          <w:sz w:val="20"/>
          <w:szCs w:val="20"/>
          <w:lang w:eastAsia="zh-CN"/>
        </w:rPr>
      </w:pPr>
      <w:r>
        <w:rPr>
          <w:rStyle w:val="8"/>
          <w:rFonts w:hint="eastAsia" w:asciiTheme="minorEastAsia" w:hAnsiTheme="minorEastAsia" w:eastAsiaTheme="minorEastAsia" w:cstheme="minorEastAsia"/>
          <w:b/>
          <w:bCs w:val="0"/>
          <w:i w:val="0"/>
          <w:caps w:val="0"/>
          <w:color w:val="000000"/>
          <w:spacing w:val="0"/>
          <w:sz w:val="20"/>
          <w:szCs w:val="20"/>
          <w:u w:val="none"/>
        </w:rPr>
        <w:t>课程网站网址</w:t>
      </w:r>
      <w:r>
        <w:rPr>
          <w:rStyle w:val="8"/>
          <w:rFonts w:hint="eastAsia" w:asciiTheme="minorEastAsia" w:hAnsiTheme="minorEastAsia" w:eastAsiaTheme="minorEastAsia" w:cstheme="minorEastAsia"/>
          <w:b/>
          <w:i w:val="0"/>
          <w:caps w:val="0"/>
          <w:color w:val="000000"/>
          <w:spacing w:val="0"/>
          <w:sz w:val="20"/>
          <w:szCs w:val="20"/>
          <w:u w:val="none"/>
        </w:rPr>
        <w:t>：</w:t>
      </w:r>
      <w:r>
        <w:rPr>
          <w:rStyle w:val="8"/>
          <w:rFonts w:hint="eastAsia" w:asciiTheme="minorEastAsia" w:hAnsiTheme="minorEastAsia" w:eastAsiaTheme="minorEastAsia" w:cstheme="minorEastAsia"/>
          <w:b/>
          <w:i w:val="0"/>
          <w:caps w:val="0"/>
          <w:color w:val="000000"/>
          <w:spacing w:val="0"/>
          <w:sz w:val="20"/>
          <w:szCs w:val="20"/>
          <w:u w:val="none"/>
          <w:lang w:eastAsia="zh-CN"/>
        </w:rPr>
        <w:t>【</w:t>
      </w:r>
      <w:r>
        <w:rPr>
          <w:rFonts w:hint="eastAsia" w:asciiTheme="minorEastAsia" w:hAnsiTheme="minorEastAsia" w:eastAsiaTheme="minorEastAsia" w:cstheme="minorEastAsia"/>
          <w:i w:val="0"/>
          <w:caps w:val="0"/>
          <w:color w:val="000000"/>
          <w:spacing w:val="0"/>
          <w:sz w:val="20"/>
          <w:szCs w:val="20"/>
          <w:u w:val="none"/>
        </w:rPr>
        <w:t>http://il.gench.edu.cn/-web/fusionportal</w:t>
      </w:r>
      <w:r>
        <w:rPr>
          <w:rFonts w:hint="eastAsia" w:asciiTheme="minorEastAsia" w:hAnsiTheme="minorEastAsia" w:eastAsiaTheme="minorEastAsia" w:cstheme="minorEastAsia"/>
          <w:i w:val="0"/>
          <w:caps w:val="0"/>
          <w:color w:val="000000"/>
          <w:spacing w:val="0"/>
          <w:sz w:val="20"/>
          <w:szCs w:val="20"/>
          <w:u w:val="none"/>
          <w:lang w:eastAsia="zh-CN"/>
        </w:rPr>
        <w:t>】</w:t>
      </w:r>
    </w:p>
    <w:p>
      <w:pPr>
        <w:snapToGrid w:val="0"/>
        <w:spacing w:line="288" w:lineRule="auto"/>
        <w:ind w:firstLine="392" w:firstLineChars="196"/>
        <w:rPr>
          <w:color w:val="000000"/>
          <w:sz w:val="20"/>
          <w:szCs w:val="20"/>
          <w:highlight w:val="yellow"/>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普通话语音基础训练，2030419</w:t>
      </w:r>
      <w:r>
        <w:rPr>
          <w:color w:val="000000"/>
          <w:sz w:val="20"/>
          <w:szCs w:val="20"/>
        </w:rPr>
        <w:t>】</w:t>
      </w:r>
    </w:p>
    <w:p>
      <w:pPr>
        <w:numPr>
          <w:ilvl w:val="0"/>
          <w:numId w:val="1"/>
        </w:numPr>
        <w:adjustRightInd w:val="0"/>
        <w:snapToGrid w:val="0"/>
        <w:spacing w:beforeLines="50" w:afterLines="50" w:line="288" w:lineRule="auto"/>
        <w:ind w:firstLine="348" w:firstLineChars="145"/>
        <w:rPr>
          <w:rFonts w:ascii="黑体" w:hAnsi="宋体" w:eastAsia="黑体"/>
          <w:sz w:val="24"/>
        </w:rPr>
      </w:pPr>
      <w:r>
        <w:rPr>
          <w:rFonts w:ascii="黑体" w:hAnsi="宋体" w:eastAsia="黑体"/>
          <w:sz w:val="24"/>
        </w:rPr>
        <w:t>课程简介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left="0" w:right="0" w:firstLine="320"/>
        <w:jc w:val="left"/>
        <w:rPr>
          <w:rFonts w:hint="eastAsia" w:asciiTheme="minorEastAsia" w:hAnsiTheme="minorEastAsia" w:eastAsiaTheme="minorEastAsia" w:cstheme="minorEastAsia"/>
          <w:b w:val="0"/>
          <w:bCs/>
          <w:i w:val="0"/>
          <w:caps w:val="0"/>
          <w:color w:val="000000"/>
          <w:spacing w:val="0"/>
          <w:sz w:val="20"/>
          <w:szCs w:val="20"/>
          <w:u w:val="none"/>
        </w:rPr>
      </w:pPr>
      <w:r>
        <w:rPr>
          <w:rStyle w:val="8"/>
          <w:rFonts w:hint="eastAsia" w:asciiTheme="minorEastAsia" w:hAnsiTheme="minorEastAsia" w:eastAsiaTheme="minorEastAsia" w:cstheme="minorEastAsia"/>
          <w:b w:val="0"/>
          <w:bCs/>
          <w:i w:val="0"/>
          <w:caps w:val="0"/>
          <w:color w:val="000000"/>
          <w:spacing w:val="0"/>
          <w:sz w:val="20"/>
          <w:szCs w:val="20"/>
          <w:u w:val="none"/>
        </w:rPr>
        <w:t>课程致力于加强学生的文学积淀和文化素养。</w:t>
      </w:r>
      <w:r>
        <w:rPr>
          <w:rFonts w:hint="eastAsia" w:asciiTheme="minorEastAsia" w:hAnsiTheme="minorEastAsia" w:eastAsiaTheme="minorEastAsia" w:cstheme="minorEastAsia"/>
          <w:b w:val="0"/>
          <w:bCs/>
          <w:i w:val="0"/>
          <w:caps w:val="0"/>
          <w:color w:val="000000"/>
          <w:spacing w:val="0"/>
          <w:sz w:val="20"/>
          <w:szCs w:val="20"/>
          <w:u w:val="none"/>
        </w:rPr>
        <w:t>教师会引导学生广泛阅读中华经典诗词歌赋，并选取具有代表性的篇章进行精读细读，力求做到朗读的从“心”到“口”。同时，在朗读艺术创作中，学生可以更深层次的体会文学作品中的内涵，积淀学生的文化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left="0" w:right="0" w:firstLine="320"/>
        <w:jc w:val="left"/>
        <w:rPr>
          <w:rFonts w:hint="eastAsia" w:asciiTheme="minorEastAsia" w:hAnsiTheme="minorEastAsia" w:eastAsiaTheme="minorEastAsia" w:cstheme="minorEastAsia"/>
          <w:b w:val="0"/>
          <w:bCs/>
          <w:i w:val="0"/>
          <w:caps w:val="0"/>
          <w:color w:val="000000"/>
          <w:spacing w:val="0"/>
          <w:sz w:val="20"/>
          <w:szCs w:val="20"/>
          <w:u w:val="none"/>
        </w:rPr>
      </w:pPr>
      <w:r>
        <w:rPr>
          <w:rStyle w:val="8"/>
          <w:rFonts w:hint="eastAsia" w:asciiTheme="minorEastAsia" w:hAnsiTheme="minorEastAsia" w:eastAsiaTheme="minorEastAsia" w:cstheme="minorEastAsia"/>
          <w:b w:val="0"/>
          <w:bCs/>
          <w:i w:val="0"/>
          <w:caps w:val="0"/>
          <w:color w:val="000000"/>
          <w:spacing w:val="0"/>
          <w:sz w:val="20"/>
          <w:szCs w:val="20"/>
          <w:u w:val="none"/>
        </w:rPr>
        <w:t>课程致力于培养学生中华传统文化的传承意识和文化自信意识。</w:t>
      </w:r>
      <w:r>
        <w:rPr>
          <w:rFonts w:hint="eastAsia" w:asciiTheme="minorEastAsia" w:hAnsiTheme="minorEastAsia" w:eastAsiaTheme="minorEastAsia" w:cstheme="minorEastAsia"/>
          <w:b w:val="0"/>
          <w:bCs/>
          <w:i w:val="0"/>
          <w:caps w:val="0"/>
          <w:color w:val="000000"/>
          <w:spacing w:val="0"/>
          <w:sz w:val="20"/>
          <w:szCs w:val="20"/>
          <w:u w:val="none"/>
        </w:rPr>
        <w:t>学生在朗读作品的创作中，可以体会和彰显传统文化的魅力。这对于培养学生的文化传承意识和文化自信意识，起到了良好的促进作用。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left="0" w:right="0" w:firstLine="320"/>
        <w:jc w:val="left"/>
        <w:rPr>
          <w:rFonts w:hint="eastAsia" w:asciiTheme="minorEastAsia" w:hAnsiTheme="minorEastAsia" w:eastAsiaTheme="minorEastAsia" w:cstheme="minorEastAsia"/>
          <w:b w:val="0"/>
          <w:bCs/>
          <w:i w:val="0"/>
          <w:caps w:val="0"/>
          <w:color w:val="000000"/>
          <w:spacing w:val="0"/>
          <w:sz w:val="20"/>
          <w:szCs w:val="20"/>
          <w:u w:val="none"/>
        </w:rPr>
      </w:pPr>
      <w:r>
        <w:rPr>
          <w:rStyle w:val="8"/>
          <w:rFonts w:hint="eastAsia" w:asciiTheme="minorEastAsia" w:hAnsiTheme="minorEastAsia" w:eastAsiaTheme="minorEastAsia" w:cstheme="minorEastAsia"/>
          <w:b w:val="0"/>
          <w:bCs/>
          <w:i w:val="0"/>
          <w:caps w:val="0"/>
          <w:color w:val="000000"/>
          <w:spacing w:val="0"/>
          <w:sz w:val="20"/>
          <w:szCs w:val="20"/>
          <w:u w:val="none"/>
        </w:rPr>
        <w:t>课程致力于提升学生的审美能力和艺术鉴赏力。</w:t>
      </w:r>
      <w:r>
        <w:rPr>
          <w:rFonts w:hint="eastAsia" w:asciiTheme="minorEastAsia" w:hAnsiTheme="minorEastAsia" w:eastAsiaTheme="minorEastAsia" w:cstheme="minorEastAsia"/>
          <w:b w:val="0"/>
          <w:bCs/>
          <w:i w:val="0"/>
          <w:caps w:val="0"/>
          <w:color w:val="000000"/>
          <w:spacing w:val="0"/>
          <w:sz w:val="20"/>
          <w:szCs w:val="20"/>
          <w:u w:val="none"/>
        </w:rPr>
        <w:t>朗读创作涉及语感、音律、配乐，甚至服装、道具、舞美等等，教师会启发学生在创作中的审美和艺术兴趣，不断积累和提升学生的艺术鉴赏力。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right="0" w:firstLine="400" w:firstLineChars="200"/>
        <w:jc w:val="left"/>
        <w:rPr>
          <w:rFonts w:hint="eastAsia" w:ascii="宋体" w:hAnsi="宋体" w:eastAsia="宋体" w:cs="宋体"/>
          <w:b w:val="0"/>
          <w:bCs/>
          <w:i w:val="0"/>
          <w:caps w:val="0"/>
          <w:color w:val="000000"/>
          <w:spacing w:val="0"/>
          <w:sz w:val="20"/>
          <w:szCs w:val="20"/>
          <w:u w:val="none"/>
        </w:rPr>
      </w:pPr>
      <w:r>
        <w:rPr>
          <w:rStyle w:val="8"/>
          <w:rFonts w:hint="eastAsia" w:ascii="宋体" w:hAnsi="宋体" w:eastAsia="宋体" w:cs="宋体"/>
          <w:b w:val="0"/>
          <w:bCs/>
          <w:i w:val="0"/>
          <w:caps w:val="0"/>
          <w:color w:val="000000"/>
          <w:spacing w:val="0"/>
          <w:sz w:val="20"/>
          <w:szCs w:val="20"/>
          <w:u w:val="none"/>
        </w:rPr>
        <w:t>课程难点在于实践训练的环节。</w:t>
      </w:r>
      <w:r>
        <w:rPr>
          <w:rFonts w:hint="eastAsia" w:ascii="宋体" w:hAnsi="宋体" w:eastAsia="宋体" w:cs="宋体"/>
          <w:b w:val="0"/>
          <w:bCs/>
          <w:i w:val="0"/>
          <w:caps w:val="0"/>
          <w:color w:val="000000"/>
          <w:spacing w:val="0"/>
          <w:sz w:val="20"/>
          <w:szCs w:val="20"/>
          <w:u w:val="none"/>
        </w:rPr>
        <w:t>实践训练要求学生独立完成朗诵、主持和演讲的实践操作，因此，学生要“敢于登台”“乐于表达”。而这对于非艺术类学生来说，突破自我，解放天性，是有一定难度的。教师会尽量引导学生专注于表达内容，排除外界干扰，鼓励学生敢说敢练，在训练中提升表达能力。</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课建议（必填项）</w:t>
      </w:r>
    </w:p>
    <w:p>
      <w:pPr>
        <w:snapToGrid w:val="0"/>
        <w:spacing w:line="288" w:lineRule="auto"/>
        <w:ind w:firstLine="400" w:firstLineChars="200"/>
        <w:rPr>
          <w:color w:val="000000"/>
          <w:sz w:val="20"/>
          <w:szCs w:val="20"/>
        </w:rPr>
      </w:pPr>
      <w:r>
        <w:rPr>
          <w:rFonts w:hint="eastAsia"/>
          <w:color w:val="000000"/>
          <w:sz w:val="20"/>
          <w:szCs w:val="20"/>
        </w:rPr>
        <w:t>新闻传播学院传播艺术学生在大一下进行，有了第一学期的学习之后，对普通话正因有了进一步的了解之后，开始进行身体各项机能辅助发声的训练。学生课下必须进行大量的练习，并且摆脱不正确的用气方法、发音方法，积极纠正自己的错误方式，才能走向正确的播音发声、科学勇气的道路。</w:t>
      </w: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LO212:能搜集、获取达到目标所需要的学习资源，实施学习计划、反思学习计划、持续改进，达到学习目标。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LO31：传播理论：掌握传播学的核心理论、基本知识。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LO411:遵纪守法：遵守校纪校规，具备法律意识。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LO33：</w:t>
            </w:r>
            <w:r>
              <w:rPr>
                <w:rFonts w:hint="eastAsia" w:asciiTheme="minorEastAsia" w:hAnsiTheme="minorEastAsia" w:eastAsiaTheme="minorEastAsia"/>
                <w:color w:val="000000"/>
                <w:sz w:val="24"/>
                <w:szCs w:val="24"/>
              </w:rPr>
              <w:t>上岗准入：</w:t>
            </w:r>
            <w:r>
              <w:rPr>
                <w:rFonts w:hint="eastAsia" w:asciiTheme="minorEastAsia" w:hAnsiTheme="minorEastAsia" w:eastAsiaTheme="minorEastAsia"/>
                <w:sz w:val="24"/>
                <w:szCs w:val="24"/>
              </w:rPr>
              <w:t>口播、演播基本功扎实，能胜任传统及新媒体视频栏目的出像要求。全专业或普通话一级甲等证书，四分之一强获得</w:t>
            </w:r>
            <w:r>
              <w:rPr>
                <w:rFonts w:hint="eastAsia" w:asciiTheme="minorEastAsia" w:hAnsiTheme="minorEastAsia" w:eastAsiaTheme="minorEastAsia"/>
                <w:color w:val="000000"/>
                <w:sz w:val="24"/>
                <w:szCs w:val="24"/>
              </w:rPr>
              <w:t>普通话一级证书，前五名获得播音主持类准入证书。</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LO413：爱岗敬业：了解与专业相关的法律法规，充分认识本专业就业岗位在社会经济中的作用和地位，在学习和社会实践中遵守职业规范，具备职业道德操守。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LO511:在集体活动中能主动担任自己的角色，与其他成员密切合作，共同完成任务。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LO713:奉献社会：具有服务企业、服务社会的意愿和行为能力。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sz w:val="20"/>
          <w:szCs w:val="20"/>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vAlign w:val="center"/>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LO211:能根据需要确定学习目标，并设计学习计划。</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从课后布置的练习中得以体现</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在X1X2X3中体现，在了解自己的不足之后知否会花力气进行训练，根据自己的不足制定目标。又可以得分。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470" w:type="dxa"/>
            <w:shd w:val="clear" w:color="auto" w:fill="auto"/>
            <w:vAlign w:val="center"/>
          </w:tcPr>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LO212:能搜集、获取达到目标所需要的学习资源，实施学习计划、反思学习计划、持续改进，达到学习目标。</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进行理论讲解与大量的发声及其主持技巧练习</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进行模拟主持活动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center"/>
          </w:tcPr>
          <w:p>
            <w:pPr>
              <w:widowControl/>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LO31：传播理论：掌握传播学的核心理论、基本知识。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进行大量的新闻实播练习</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将发声练习与传播学理论结合，更好地进行发声的学习。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LO411:遵纪守法：遵守校纪校规，具备法律意识。</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在X1X2X3中体现，学习成绩与思想品德挂钩。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LO33：</w:t>
            </w:r>
            <w:r>
              <w:rPr>
                <w:rFonts w:hint="eastAsia" w:asciiTheme="minorEastAsia" w:hAnsiTheme="minorEastAsia" w:eastAsiaTheme="minorEastAsia"/>
                <w:color w:val="000000"/>
                <w:sz w:val="24"/>
                <w:szCs w:val="24"/>
              </w:rPr>
              <w:t>上岗准入：</w:t>
            </w:r>
            <w:r>
              <w:rPr>
                <w:rFonts w:hint="eastAsia" w:asciiTheme="minorEastAsia" w:hAnsiTheme="minorEastAsia" w:eastAsiaTheme="minorEastAsia"/>
                <w:sz w:val="24"/>
                <w:szCs w:val="24"/>
              </w:rPr>
              <w:t>口播、演播基本功扎实，能胜任传统及新媒体视频栏目的出像要求。全专业或普通话一级甲等证书，四分之一强获得</w:t>
            </w:r>
            <w:r>
              <w:rPr>
                <w:rFonts w:hint="eastAsia" w:asciiTheme="minorEastAsia" w:hAnsiTheme="minorEastAsia" w:eastAsiaTheme="minorEastAsia"/>
                <w:color w:val="000000"/>
                <w:sz w:val="24"/>
                <w:szCs w:val="24"/>
              </w:rPr>
              <w:t>普通话一级证书，前五名获得播音主持类准入证书。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强调学习</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在X1X2X3中体现，都是为了获得主持人资格证的基础。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LO413：爱岗敬业：了解与专业相关的法律法规，充分认识本专业就业岗位在社会经济中的作用和地位，在学习和社会实践中遵守职业规范，具备职业道德操守。</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服务社会心理</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是否有争取的意识</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numPr>
          <w:ilvl w:val="0"/>
          <w:numId w:val="2"/>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line="288" w:lineRule="auto"/>
        <w:ind w:right="26"/>
        <w:rPr>
          <w:sz w:val="20"/>
          <w:szCs w:val="20"/>
        </w:rPr>
      </w:pPr>
      <w:r>
        <w:rPr>
          <w:rFonts w:hint="eastAsia"/>
          <w:sz w:val="20"/>
          <w:szCs w:val="20"/>
        </w:rPr>
        <w:t>本课程的内容主要教授学生，如何专业的使用气息、发声练习，为日后他们成为优秀的播音员、主持人打好坚实的基础。</w:t>
      </w:r>
    </w:p>
    <w:p>
      <w:pPr>
        <w:snapToGrid w:val="0"/>
        <w:spacing w:line="288" w:lineRule="auto"/>
        <w:ind w:right="26"/>
        <w:rPr>
          <w:sz w:val="20"/>
          <w:szCs w:val="20"/>
        </w:rPr>
      </w:pPr>
      <w:r>
        <w:rPr>
          <w:rFonts w:hint="eastAsia"/>
          <w:sz w:val="20"/>
          <w:szCs w:val="20"/>
        </w:rPr>
        <w:t>本课程将从喉部控制、口腔控制、共鸣控制、气息训练、呼吸控制、声音弹性训连、情声气结合入手，让学生首先进行了科学的气息练习之后熟练掌握如何使用气息、如何利用气息控制给他们的专业活动、专业工作添彩。在熟练掌握科学用气之后，将开始运用人体的各种腔体进行艺术的发生训练，发出动听圆的声音。</w:t>
      </w:r>
    </w:p>
    <w:p>
      <w:pPr>
        <w:snapToGrid w:val="0"/>
        <w:spacing w:line="288" w:lineRule="auto"/>
        <w:ind w:right="26"/>
        <w:rPr>
          <w:rFonts w:hint="eastAsia"/>
          <w:sz w:val="20"/>
          <w:szCs w:val="20"/>
        </w:rPr>
      </w:pPr>
      <w:r>
        <w:rPr>
          <w:rFonts w:hint="eastAsia"/>
          <w:sz w:val="20"/>
          <w:szCs w:val="20"/>
        </w:rPr>
        <w:t>声音圆润动听、气息徐徐，喉部松弛。</w:t>
      </w:r>
    </w:p>
    <w:p>
      <w:pPr>
        <w:snapToGrid w:val="0"/>
        <w:spacing w:line="288" w:lineRule="auto"/>
        <w:ind w:right="26"/>
        <w:rPr>
          <w:rFonts w:hint="eastAsia"/>
          <w:sz w:val="20"/>
          <w:szCs w:val="20"/>
        </w:rPr>
      </w:pPr>
      <w:r>
        <w:rPr>
          <w:rFonts w:hint="eastAsia"/>
          <w:sz w:val="20"/>
          <w:szCs w:val="20"/>
        </w:rPr>
        <w:t>第</w:t>
      </w:r>
      <w:r>
        <w:rPr>
          <w:rFonts w:hint="eastAsia"/>
          <w:sz w:val="20"/>
          <w:szCs w:val="20"/>
          <w:lang w:val="en-US" w:eastAsia="zh-CN"/>
        </w:rPr>
        <w:t>一</w:t>
      </w:r>
      <w:r>
        <w:rPr>
          <w:rFonts w:hint="eastAsia"/>
          <w:sz w:val="20"/>
          <w:szCs w:val="20"/>
        </w:rPr>
        <w:t>单元 发声练习（24课时）</w:t>
      </w:r>
    </w:p>
    <w:p>
      <w:pPr>
        <w:snapToGrid w:val="0"/>
        <w:spacing w:line="288" w:lineRule="auto"/>
        <w:ind w:right="26"/>
        <w:rPr>
          <w:rFonts w:hint="eastAsia"/>
          <w:sz w:val="20"/>
          <w:szCs w:val="20"/>
        </w:rPr>
      </w:pPr>
      <w:r>
        <w:rPr>
          <w:rFonts w:hint="eastAsia"/>
          <w:sz w:val="20"/>
          <w:szCs w:val="20"/>
        </w:rPr>
        <w:t>本单元将从喉部控制、口腔控制、共鸣控制、气息训练、呼吸控制、声音弹性训连、情声气结合入手，让学生首先进行了科学的气息练习之后熟练掌握如何使用气息、如何利用气息控制给他们的专业活动、专业工作添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11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p>
        </w:tc>
        <w:tc>
          <w:tcPr>
            <w:tcW w:w="4111" w:type="dxa"/>
          </w:tcPr>
          <w:p>
            <w:pPr>
              <w:snapToGrid w:val="0"/>
              <w:spacing w:line="288" w:lineRule="auto"/>
              <w:ind w:right="26"/>
              <w:rPr>
                <w:sz w:val="20"/>
                <w:szCs w:val="20"/>
              </w:rPr>
            </w:pPr>
            <w:r>
              <w:rPr>
                <w:rFonts w:hint="eastAsia"/>
                <w:sz w:val="20"/>
                <w:szCs w:val="20"/>
              </w:rPr>
              <w:t>理论课</w:t>
            </w:r>
          </w:p>
        </w:tc>
        <w:tc>
          <w:tcPr>
            <w:tcW w:w="3452" w:type="dxa"/>
          </w:tcPr>
          <w:p>
            <w:pPr>
              <w:snapToGrid w:val="0"/>
              <w:spacing w:line="288" w:lineRule="auto"/>
              <w:ind w:right="26"/>
              <w:rPr>
                <w:sz w:val="20"/>
                <w:szCs w:val="20"/>
              </w:rPr>
            </w:pPr>
            <w:r>
              <w:rPr>
                <w:rFonts w:hint="eastAsia"/>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1</w:t>
            </w:r>
            <w:r>
              <w:rPr>
                <w:rFonts w:hint="eastAsia"/>
                <w:sz w:val="20"/>
                <w:szCs w:val="20"/>
              </w:rPr>
              <w:t>周</w:t>
            </w:r>
          </w:p>
        </w:tc>
        <w:tc>
          <w:tcPr>
            <w:tcW w:w="4111" w:type="dxa"/>
            <w:vAlign w:val="top"/>
          </w:tcPr>
          <w:p>
            <w:pPr>
              <w:snapToGrid w:val="0"/>
              <w:spacing w:line="288" w:lineRule="auto"/>
              <w:ind w:right="26" w:rightChars="0"/>
              <w:rPr>
                <w:rFonts w:hint="eastAsia" w:eastAsia="宋体"/>
                <w:sz w:val="20"/>
                <w:szCs w:val="20"/>
                <w:lang w:val="en-US" w:eastAsia="zh-CN"/>
              </w:rPr>
            </w:pPr>
            <w:r>
              <w:rPr>
                <w:rFonts w:hint="eastAsia"/>
                <w:sz w:val="20"/>
                <w:szCs w:val="20"/>
              </w:rPr>
              <w:t>呼吸控制</w:t>
            </w:r>
            <w:r>
              <w:rPr>
                <w:rFonts w:hint="eastAsia"/>
                <w:sz w:val="20"/>
                <w:szCs w:val="20"/>
                <w:lang w:val="en-US" w:eastAsia="zh-CN"/>
              </w:rPr>
              <w:t>1</w:t>
            </w:r>
          </w:p>
        </w:tc>
        <w:tc>
          <w:tcPr>
            <w:tcW w:w="3452" w:type="dxa"/>
            <w:vAlign w:val="top"/>
          </w:tcPr>
          <w:p>
            <w:pPr>
              <w:snapToGrid w:val="0"/>
              <w:spacing w:line="288" w:lineRule="auto"/>
              <w:ind w:right="26" w:rightChars="0"/>
              <w:rPr>
                <w:rFonts w:hint="eastAsia"/>
                <w:sz w:val="20"/>
                <w:szCs w:val="20"/>
              </w:rPr>
            </w:pPr>
            <w:r>
              <w:rPr>
                <w:rFonts w:hint="eastAsia"/>
                <w:sz w:val="20"/>
                <w:szCs w:val="20"/>
              </w:rPr>
              <w:t>呼吸控制练习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2</w:t>
            </w:r>
            <w:r>
              <w:rPr>
                <w:rFonts w:hint="eastAsia"/>
                <w:sz w:val="20"/>
                <w:szCs w:val="20"/>
              </w:rPr>
              <w:t>周</w:t>
            </w:r>
          </w:p>
        </w:tc>
        <w:tc>
          <w:tcPr>
            <w:tcW w:w="4111" w:type="dxa"/>
            <w:vAlign w:val="top"/>
          </w:tcPr>
          <w:p>
            <w:pPr>
              <w:snapToGrid w:val="0"/>
              <w:spacing w:line="288" w:lineRule="auto"/>
              <w:ind w:right="26" w:rightChars="0"/>
              <w:rPr>
                <w:rFonts w:hint="eastAsia" w:eastAsia="宋体"/>
                <w:sz w:val="20"/>
                <w:szCs w:val="20"/>
                <w:lang w:val="en-US" w:eastAsia="zh-CN"/>
              </w:rPr>
            </w:pPr>
            <w:r>
              <w:rPr>
                <w:rFonts w:hint="eastAsia"/>
                <w:sz w:val="20"/>
                <w:szCs w:val="20"/>
                <w:lang w:val="en-US" w:eastAsia="zh-CN"/>
              </w:rPr>
              <w:t>共鸣</w:t>
            </w:r>
            <w:r>
              <w:rPr>
                <w:rFonts w:hint="eastAsia"/>
                <w:sz w:val="20"/>
                <w:szCs w:val="20"/>
              </w:rPr>
              <w:t>控制</w:t>
            </w:r>
            <w:r>
              <w:rPr>
                <w:rFonts w:hint="eastAsia"/>
                <w:sz w:val="20"/>
                <w:szCs w:val="20"/>
                <w:lang w:val="en-US" w:eastAsia="zh-CN"/>
              </w:rPr>
              <w:t>1</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共鸣</w:t>
            </w:r>
            <w:r>
              <w:rPr>
                <w:rFonts w:hint="eastAsia"/>
                <w:sz w:val="20"/>
                <w:szCs w:val="20"/>
              </w:rPr>
              <w:t>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3</w:t>
            </w:r>
            <w:r>
              <w:rPr>
                <w:rFonts w:hint="eastAsia"/>
                <w:sz w:val="20"/>
                <w:szCs w:val="20"/>
              </w:rPr>
              <w:t>周</w:t>
            </w:r>
          </w:p>
        </w:tc>
        <w:tc>
          <w:tcPr>
            <w:tcW w:w="4111"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吐字归音</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吐字归音</w:t>
            </w:r>
            <w:r>
              <w:rPr>
                <w:rFonts w:hint="eastAsia"/>
                <w:sz w:val="20"/>
                <w:szCs w:val="20"/>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4</w:t>
            </w:r>
            <w:r>
              <w:rPr>
                <w:rFonts w:hint="eastAsia"/>
                <w:sz w:val="20"/>
                <w:szCs w:val="20"/>
              </w:rPr>
              <w:t>周</w:t>
            </w:r>
          </w:p>
        </w:tc>
        <w:tc>
          <w:tcPr>
            <w:tcW w:w="4111"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发声控制</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发声控制</w:t>
            </w:r>
            <w:r>
              <w:rPr>
                <w:rFonts w:hint="eastAsia"/>
                <w:sz w:val="20"/>
                <w:szCs w:val="20"/>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5</w:t>
            </w:r>
            <w:r>
              <w:rPr>
                <w:rFonts w:hint="eastAsia"/>
                <w:sz w:val="20"/>
                <w:szCs w:val="20"/>
              </w:rPr>
              <w:t>周</w:t>
            </w:r>
          </w:p>
        </w:tc>
        <w:tc>
          <w:tcPr>
            <w:tcW w:w="4111" w:type="dxa"/>
            <w:vAlign w:val="top"/>
          </w:tcPr>
          <w:p>
            <w:pPr>
              <w:snapToGrid w:val="0"/>
              <w:spacing w:line="288" w:lineRule="auto"/>
              <w:ind w:right="26" w:rightChars="0"/>
              <w:rPr>
                <w:rFonts w:hint="eastAsia" w:eastAsia="宋体"/>
                <w:sz w:val="20"/>
                <w:szCs w:val="20"/>
                <w:lang w:val="en-US" w:eastAsia="zh-CN"/>
              </w:rPr>
            </w:pPr>
            <w:r>
              <w:rPr>
                <w:rFonts w:hint="eastAsia"/>
                <w:sz w:val="20"/>
                <w:szCs w:val="20"/>
                <w:lang w:val="en-US" w:eastAsia="zh-CN"/>
              </w:rPr>
              <w:t>声音弹性</w:t>
            </w:r>
          </w:p>
        </w:tc>
        <w:tc>
          <w:tcPr>
            <w:tcW w:w="3452"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声音弹性训练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6</w:t>
            </w:r>
            <w:r>
              <w:rPr>
                <w:rFonts w:hint="eastAsia"/>
                <w:sz w:val="20"/>
                <w:szCs w:val="20"/>
              </w:rPr>
              <w:t>周</w:t>
            </w:r>
          </w:p>
        </w:tc>
        <w:tc>
          <w:tcPr>
            <w:tcW w:w="4111"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《逆行者》朗诵分析</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X1《逆行者》朗诵分析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7</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喉部控制</w:t>
            </w:r>
          </w:p>
        </w:tc>
        <w:tc>
          <w:tcPr>
            <w:tcW w:w="3452" w:type="dxa"/>
          </w:tcPr>
          <w:p>
            <w:pPr>
              <w:snapToGrid w:val="0"/>
              <w:spacing w:line="288" w:lineRule="auto"/>
              <w:ind w:right="26"/>
              <w:rPr>
                <w:sz w:val="20"/>
                <w:szCs w:val="20"/>
              </w:rPr>
            </w:pPr>
            <w:r>
              <w:rPr>
                <w:rFonts w:hint="eastAsia"/>
                <w:sz w:val="20"/>
                <w:szCs w:val="20"/>
              </w:rPr>
              <w:t>喉部控制练习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8</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喉部控制</w:t>
            </w:r>
          </w:p>
        </w:tc>
        <w:tc>
          <w:tcPr>
            <w:tcW w:w="3452" w:type="dxa"/>
          </w:tcPr>
          <w:p>
            <w:pPr>
              <w:snapToGrid w:val="0"/>
              <w:spacing w:line="288" w:lineRule="auto"/>
              <w:ind w:right="26"/>
              <w:rPr>
                <w:sz w:val="20"/>
                <w:szCs w:val="20"/>
              </w:rPr>
            </w:pPr>
            <w:r>
              <w:rPr>
                <w:rFonts w:hint="eastAsia"/>
                <w:sz w:val="20"/>
                <w:szCs w:val="20"/>
              </w:rPr>
              <w:t>喉部控制练习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9</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口腔控制</w:t>
            </w:r>
          </w:p>
        </w:tc>
        <w:tc>
          <w:tcPr>
            <w:tcW w:w="3452" w:type="dxa"/>
          </w:tcPr>
          <w:p>
            <w:pPr>
              <w:snapToGrid w:val="0"/>
              <w:spacing w:line="288" w:lineRule="auto"/>
              <w:ind w:right="26"/>
              <w:rPr>
                <w:sz w:val="20"/>
                <w:szCs w:val="20"/>
              </w:rPr>
            </w:pPr>
            <w:r>
              <w:rPr>
                <w:rFonts w:hint="eastAsia"/>
                <w:sz w:val="20"/>
                <w:szCs w:val="20"/>
              </w:rPr>
              <w:t>口腔控制练习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10</w:t>
            </w:r>
            <w:r>
              <w:rPr>
                <w:rFonts w:hint="eastAsia"/>
                <w:sz w:val="20"/>
                <w:szCs w:val="20"/>
              </w:rPr>
              <w:t>周</w:t>
            </w:r>
          </w:p>
        </w:tc>
        <w:tc>
          <w:tcPr>
            <w:tcW w:w="4111"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考试练习</w:t>
            </w:r>
          </w:p>
        </w:tc>
        <w:tc>
          <w:tcPr>
            <w:tcW w:w="3452" w:type="dxa"/>
          </w:tcPr>
          <w:p>
            <w:pPr>
              <w:snapToGrid w:val="0"/>
              <w:spacing w:line="288" w:lineRule="auto"/>
              <w:ind w:right="26"/>
              <w:rPr>
                <w:rFonts w:hint="default" w:eastAsia="宋体"/>
                <w:sz w:val="20"/>
                <w:szCs w:val="20"/>
                <w:lang w:val="en-US" w:eastAsia="zh-CN"/>
              </w:rPr>
            </w:pPr>
            <w:r>
              <w:rPr>
                <w:rFonts w:hint="eastAsia"/>
                <w:sz w:val="20"/>
                <w:szCs w:val="20"/>
                <w:lang w:eastAsia="zh-CN"/>
              </w:rPr>
              <w:t>《</w:t>
            </w:r>
            <w:r>
              <w:rPr>
                <w:rFonts w:hint="eastAsia"/>
                <w:sz w:val="20"/>
                <w:szCs w:val="20"/>
                <w:lang w:val="en-US" w:eastAsia="zh-CN"/>
              </w:rPr>
              <w:t>陈难写给惠美子的信》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napToGrid w:val="0"/>
              <w:spacing w:line="288" w:lineRule="auto"/>
              <w:ind w:right="26" w:rightChars="0"/>
              <w:rPr>
                <w:rFonts w:hint="eastAsia" w:ascii="Calibri" w:hAnsi="Calibri" w:eastAsia="宋体" w:cs="Times New Roman"/>
                <w:kern w:val="2"/>
                <w:sz w:val="20"/>
                <w:szCs w:val="20"/>
                <w:lang w:val="en-US" w:eastAsia="zh-CN" w:bidi="ar-SA"/>
              </w:rPr>
            </w:pPr>
            <w:r>
              <w:rPr>
                <w:rFonts w:hint="eastAsia"/>
                <w:sz w:val="20"/>
                <w:szCs w:val="20"/>
              </w:rPr>
              <w:t>第</w:t>
            </w:r>
            <w:r>
              <w:rPr>
                <w:rFonts w:hint="eastAsia"/>
                <w:sz w:val="20"/>
                <w:szCs w:val="20"/>
                <w:lang w:val="en-US" w:eastAsia="zh-CN"/>
              </w:rPr>
              <w:t>11</w:t>
            </w:r>
            <w:r>
              <w:rPr>
                <w:rFonts w:hint="eastAsia"/>
                <w:sz w:val="20"/>
                <w:szCs w:val="20"/>
              </w:rPr>
              <w:t>周</w:t>
            </w:r>
          </w:p>
        </w:tc>
        <w:tc>
          <w:tcPr>
            <w:tcW w:w="4111"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共鸣控制2</w:t>
            </w:r>
          </w:p>
        </w:tc>
        <w:tc>
          <w:tcPr>
            <w:tcW w:w="3452"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共鸣控制练习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rFonts w:hint="eastAsia" w:ascii="Calibri" w:hAnsi="Calibri" w:eastAsia="宋体" w:cs="Times New Roman"/>
                <w:kern w:val="2"/>
                <w:sz w:val="20"/>
                <w:szCs w:val="20"/>
                <w:lang w:val="en-US" w:eastAsia="zh-CN" w:bidi="ar-SA"/>
              </w:rPr>
            </w:pPr>
            <w:r>
              <w:rPr>
                <w:rFonts w:hint="eastAsia"/>
                <w:sz w:val="20"/>
                <w:szCs w:val="20"/>
              </w:rPr>
              <w:t>第</w:t>
            </w:r>
            <w:r>
              <w:rPr>
                <w:rFonts w:hint="eastAsia"/>
                <w:sz w:val="20"/>
                <w:szCs w:val="20"/>
                <w:lang w:val="en-US" w:eastAsia="zh-CN"/>
              </w:rPr>
              <w:t>12</w:t>
            </w:r>
            <w:r>
              <w:rPr>
                <w:rFonts w:hint="eastAsia"/>
                <w:sz w:val="20"/>
                <w:szCs w:val="20"/>
              </w:rPr>
              <w:t>周</w:t>
            </w:r>
          </w:p>
        </w:tc>
        <w:tc>
          <w:tcPr>
            <w:tcW w:w="4111"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共鸣控制2</w:t>
            </w:r>
          </w:p>
        </w:tc>
        <w:tc>
          <w:tcPr>
            <w:tcW w:w="3452"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X2《项链》分析</w:t>
            </w:r>
          </w:p>
        </w:tc>
      </w:tr>
    </w:tbl>
    <w:p>
      <w:pPr>
        <w:snapToGrid w:val="0"/>
        <w:spacing w:line="288" w:lineRule="auto"/>
        <w:ind w:right="26"/>
        <w:rPr>
          <w:rFonts w:hint="eastAsia"/>
          <w:sz w:val="20"/>
          <w:szCs w:val="20"/>
        </w:rPr>
      </w:pPr>
    </w:p>
    <w:p>
      <w:pPr>
        <w:snapToGrid w:val="0"/>
        <w:spacing w:line="288" w:lineRule="auto"/>
        <w:ind w:right="26"/>
        <w:rPr>
          <w:rFonts w:hint="eastAsia"/>
          <w:sz w:val="20"/>
          <w:szCs w:val="20"/>
        </w:rPr>
      </w:pPr>
      <w:r>
        <w:rPr>
          <w:rFonts w:hint="eastAsia"/>
          <w:sz w:val="20"/>
          <w:szCs w:val="20"/>
        </w:rPr>
        <w:t>第</w:t>
      </w:r>
      <w:r>
        <w:rPr>
          <w:rFonts w:hint="eastAsia"/>
          <w:sz w:val="20"/>
          <w:szCs w:val="20"/>
          <w:lang w:val="en-US" w:eastAsia="zh-CN"/>
        </w:rPr>
        <w:t>二</w:t>
      </w:r>
      <w:r>
        <w:rPr>
          <w:rFonts w:hint="eastAsia"/>
          <w:sz w:val="20"/>
          <w:szCs w:val="20"/>
        </w:rPr>
        <w:t>单元 气息练习（8课时）</w:t>
      </w:r>
    </w:p>
    <w:p>
      <w:pPr>
        <w:snapToGrid w:val="0"/>
        <w:spacing w:line="288" w:lineRule="auto"/>
        <w:ind w:firstLine="400" w:firstLineChars="200"/>
        <w:rPr>
          <w:rFonts w:ascii="Times New Roman" w:hAnsi="Times New Roman"/>
          <w:bCs/>
          <w:sz w:val="20"/>
          <w:szCs w:val="20"/>
        </w:rPr>
      </w:pPr>
      <w:r>
        <w:rPr>
          <w:rFonts w:hint="eastAsia"/>
          <w:sz w:val="20"/>
          <w:szCs w:val="20"/>
        </w:rPr>
        <w:t>本单元主要是给学生一个科学用气的</w:t>
      </w:r>
      <w:r>
        <w:rPr>
          <w:rFonts w:ascii="Times New Roman" w:hAnsi="Times New Roman"/>
          <w:bCs/>
          <w:sz w:val="20"/>
          <w:szCs w:val="20"/>
        </w:rPr>
        <w:t>本单元首先要求学生知道正确的用气方法，理解如何在自己身体机能上构成用气，可以运用自己的机能进行科学用气，分析科学用气的优点，综合出如何用气对自己声音有好处，最后评价自己的声音。</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11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ascii="Times New Roman" w:hAnsi="Times New Roman"/>
                <w:bCs/>
                <w:sz w:val="20"/>
                <w:szCs w:val="20"/>
              </w:rPr>
            </w:pPr>
          </w:p>
        </w:tc>
        <w:tc>
          <w:tcPr>
            <w:tcW w:w="4111" w:type="dxa"/>
            <w:shd w:val="clear" w:color="auto" w:fill="auto"/>
          </w:tcPr>
          <w:p>
            <w:pPr>
              <w:snapToGrid w:val="0"/>
              <w:spacing w:line="288" w:lineRule="auto"/>
              <w:jc w:val="center"/>
              <w:rPr>
                <w:rFonts w:hint="eastAsia" w:ascii="Times New Roman" w:hAnsi="Times New Roman"/>
                <w:bCs/>
                <w:sz w:val="20"/>
                <w:szCs w:val="20"/>
              </w:rPr>
            </w:pPr>
            <w:r>
              <w:rPr>
                <w:rFonts w:ascii="Times New Roman" w:hAnsi="Times New Roman"/>
                <w:bCs/>
                <w:sz w:val="20"/>
                <w:szCs w:val="20"/>
              </w:rPr>
              <w:t>理论</w:t>
            </w:r>
            <w:r>
              <w:rPr>
                <w:rFonts w:hint="eastAsia" w:ascii="Times New Roman" w:hAnsi="Times New Roman"/>
                <w:bCs/>
                <w:sz w:val="20"/>
                <w:szCs w:val="20"/>
              </w:rPr>
              <w:t>课时</w:t>
            </w:r>
          </w:p>
        </w:tc>
        <w:tc>
          <w:tcPr>
            <w:tcW w:w="3452" w:type="dxa"/>
            <w:shd w:val="clear" w:color="auto" w:fill="auto"/>
          </w:tcPr>
          <w:p>
            <w:pPr>
              <w:snapToGrid w:val="0"/>
              <w:spacing w:line="288" w:lineRule="auto"/>
              <w:jc w:val="center"/>
              <w:rPr>
                <w:rFonts w:hint="eastAsia" w:ascii="Times New Roman" w:hAnsi="Times New Roman"/>
                <w:bCs/>
                <w:sz w:val="20"/>
                <w:szCs w:val="20"/>
              </w:rPr>
            </w:pPr>
            <w:r>
              <w:rPr>
                <w:rFonts w:ascii="Times New Roman" w:hAnsi="Times New Roman"/>
                <w:bCs/>
                <w:sz w:val="20"/>
                <w:szCs w:val="20"/>
              </w:rPr>
              <w:t>实践</w:t>
            </w:r>
            <w:r>
              <w:rPr>
                <w:rFonts w:hint="eastAsia" w:ascii="Times New Roman" w:hAnsi="Times New Roman"/>
                <w:bCs/>
                <w:sz w:val="20"/>
                <w:szCs w:val="20"/>
              </w:rPr>
              <w:t>课时：1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hint="eastAsia" w:ascii="Times New Roman" w:hAnsi="Times New Roman"/>
                <w:bCs/>
                <w:sz w:val="20"/>
                <w:szCs w:val="20"/>
              </w:rPr>
            </w:pPr>
            <w:r>
              <w:rPr>
                <w:rFonts w:hint="eastAsia" w:ascii="Times New Roman" w:hAnsi="Times New Roman"/>
                <w:bCs/>
                <w:sz w:val="20"/>
                <w:szCs w:val="20"/>
              </w:rPr>
              <w:t>第1周</w:t>
            </w:r>
          </w:p>
        </w:tc>
        <w:tc>
          <w:tcPr>
            <w:tcW w:w="4111" w:type="dxa"/>
            <w:shd w:val="clear" w:color="auto" w:fill="auto"/>
          </w:tcPr>
          <w:p>
            <w:pPr>
              <w:snapToGrid w:val="0"/>
              <w:spacing w:line="288" w:lineRule="auto"/>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呼吸控制2</w:t>
            </w:r>
          </w:p>
        </w:tc>
        <w:tc>
          <w:tcPr>
            <w:tcW w:w="3452" w:type="dxa"/>
            <w:shd w:val="clear" w:color="auto" w:fill="auto"/>
          </w:tcPr>
          <w:p>
            <w:pPr>
              <w:snapToGrid w:val="0"/>
              <w:spacing w:line="288" w:lineRule="auto"/>
              <w:rPr>
                <w:rFonts w:ascii="Times New Roman" w:hAnsi="Times New Roman"/>
                <w:bCs/>
                <w:sz w:val="20"/>
                <w:szCs w:val="20"/>
              </w:rPr>
            </w:pPr>
            <w:r>
              <w:rPr>
                <w:rFonts w:ascii="Times New Roman" w:hAnsi="Times New Roman"/>
                <w:bCs/>
                <w:sz w:val="20"/>
                <w:szCs w:val="20"/>
              </w:rPr>
              <w:t>胸式呼吸法练习、腹式呼吸法练习、胸腹式呼吸发练习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hint="eastAsia" w:ascii="Times New Roman" w:hAnsi="Times New Roman"/>
                <w:bCs/>
                <w:sz w:val="20"/>
                <w:szCs w:val="20"/>
              </w:rPr>
            </w:pPr>
            <w:r>
              <w:rPr>
                <w:rFonts w:ascii="Times New Roman" w:hAnsi="Times New Roman"/>
                <w:bCs/>
                <w:sz w:val="20"/>
                <w:szCs w:val="20"/>
              </w:rPr>
              <w:t>第</w:t>
            </w:r>
            <w:r>
              <w:rPr>
                <w:rFonts w:hint="eastAsia" w:ascii="Times New Roman" w:hAnsi="Times New Roman"/>
                <w:bCs/>
                <w:sz w:val="20"/>
                <w:szCs w:val="20"/>
              </w:rPr>
              <w:t>3周</w:t>
            </w:r>
          </w:p>
        </w:tc>
        <w:tc>
          <w:tcPr>
            <w:tcW w:w="4111" w:type="dxa"/>
            <w:shd w:val="clear" w:color="auto" w:fill="auto"/>
          </w:tcPr>
          <w:p>
            <w:pPr>
              <w:snapToGrid w:val="0"/>
              <w:spacing w:line="288" w:lineRule="auto"/>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情声气</w:t>
            </w:r>
          </w:p>
        </w:tc>
        <w:tc>
          <w:tcPr>
            <w:tcW w:w="3452" w:type="dxa"/>
            <w:shd w:val="clear" w:color="auto" w:fill="auto"/>
          </w:tcPr>
          <w:p>
            <w:pPr>
              <w:snapToGrid w:val="0"/>
              <w:spacing w:line="288" w:lineRule="auto"/>
              <w:rPr>
                <w:rFonts w:ascii="Times New Roman" w:hAnsi="Times New Roman"/>
                <w:bCs/>
                <w:sz w:val="20"/>
                <w:szCs w:val="20"/>
              </w:rPr>
            </w:pPr>
            <w:r>
              <w:rPr>
                <w:rFonts w:hint="eastAsia" w:ascii="Times New Roman" w:hAnsi="Times New Roman"/>
                <w:bCs/>
                <w:sz w:val="20"/>
                <w:szCs w:val="20"/>
                <w:lang w:val="en-US" w:eastAsia="zh-CN"/>
              </w:rPr>
              <w:t>情声气</w:t>
            </w:r>
            <w:r>
              <w:rPr>
                <w:rFonts w:ascii="Times New Roman" w:hAnsi="Times New Roman"/>
                <w:bCs/>
                <w:sz w:val="20"/>
                <w:szCs w:val="20"/>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ascii="Times New Roman" w:hAnsi="Times New Roman"/>
                <w:bCs/>
                <w:sz w:val="20"/>
                <w:szCs w:val="20"/>
              </w:rPr>
            </w:pPr>
            <w:r>
              <w:rPr>
                <w:rFonts w:hint="eastAsia" w:ascii="Times New Roman" w:hAnsi="Times New Roman"/>
                <w:bCs/>
                <w:sz w:val="20"/>
                <w:szCs w:val="20"/>
              </w:rPr>
              <w:t>第3周</w:t>
            </w:r>
          </w:p>
        </w:tc>
        <w:tc>
          <w:tcPr>
            <w:tcW w:w="4111" w:type="dxa"/>
            <w:shd w:val="clear" w:color="auto" w:fill="auto"/>
          </w:tcPr>
          <w:p>
            <w:pPr>
              <w:snapToGrid w:val="0"/>
              <w:spacing w:line="288" w:lineRule="auto"/>
              <w:rPr>
                <w:rFonts w:hint="eastAsia" w:ascii="Times New Roman" w:hAnsi="Times New Roman" w:eastAsia="宋体"/>
                <w:bCs/>
                <w:sz w:val="20"/>
                <w:szCs w:val="20"/>
                <w:lang w:val="en-US" w:eastAsia="zh-CN"/>
              </w:rPr>
            </w:pPr>
            <w:r>
              <w:rPr>
                <w:rFonts w:hint="eastAsia" w:ascii="Times New Roman" w:hAnsi="Times New Roman"/>
                <w:bCs/>
                <w:sz w:val="20"/>
                <w:szCs w:val="20"/>
                <w:lang w:val="en-US" w:eastAsia="zh-CN"/>
              </w:rPr>
              <w:t>朗诵训练</w:t>
            </w:r>
          </w:p>
        </w:tc>
        <w:tc>
          <w:tcPr>
            <w:tcW w:w="3452" w:type="dxa"/>
            <w:shd w:val="clear" w:color="auto" w:fill="auto"/>
          </w:tcPr>
          <w:p>
            <w:pPr>
              <w:snapToGrid w:val="0"/>
              <w:spacing w:line="288" w:lineRule="auto"/>
              <w:rPr>
                <w:rFonts w:hint="eastAsia" w:ascii="Times New Roman" w:hAnsi="Times New Roman" w:eastAsia="宋体"/>
                <w:bCs/>
                <w:sz w:val="20"/>
                <w:szCs w:val="20"/>
                <w:lang w:val="en-US" w:eastAsia="zh-CN"/>
              </w:rPr>
            </w:pPr>
            <w:r>
              <w:rPr>
                <w:rFonts w:hint="eastAsia" w:ascii="Times New Roman" w:hAnsi="Times New Roman"/>
                <w:bCs/>
                <w:sz w:val="20"/>
                <w:szCs w:val="20"/>
                <w:lang w:val="en-US" w:eastAsia="zh-CN"/>
              </w:rPr>
              <w:t>X3朗诵训练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hint="eastAsia" w:ascii="Times New Roman" w:hAnsi="Times New Roman"/>
                <w:bCs/>
                <w:sz w:val="20"/>
                <w:szCs w:val="20"/>
              </w:rPr>
            </w:pPr>
            <w:r>
              <w:rPr>
                <w:rFonts w:hint="eastAsia" w:ascii="Times New Roman" w:hAnsi="Times New Roman"/>
                <w:bCs/>
                <w:sz w:val="20"/>
                <w:szCs w:val="20"/>
              </w:rPr>
              <w:t>第4周</w:t>
            </w:r>
          </w:p>
        </w:tc>
        <w:tc>
          <w:tcPr>
            <w:tcW w:w="4111" w:type="dxa"/>
            <w:shd w:val="clear" w:color="auto" w:fill="auto"/>
          </w:tcPr>
          <w:p>
            <w:pPr>
              <w:snapToGrid w:val="0"/>
              <w:spacing w:line="288" w:lineRule="auto"/>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朗诵训练</w:t>
            </w:r>
          </w:p>
        </w:tc>
        <w:tc>
          <w:tcPr>
            <w:tcW w:w="3452" w:type="dxa"/>
            <w:shd w:val="clear" w:color="auto" w:fill="auto"/>
          </w:tcPr>
          <w:p>
            <w:pPr>
              <w:snapToGrid w:val="0"/>
              <w:spacing w:line="288" w:lineRule="auto"/>
              <w:rPr>
                <w:rFonts w:hint="eastAsia" w:ascii="Times New Roman" w:hAnsi="Times New Roman" w:eastAsia="宋体"/>
                <w:bCs/>
                <w:sz w:val="20"/>
                <w:szCs w:val="20"/>
                <w:lang w:val="en-US" w:eastAsia="zh-CN"/>
              </w:rPr>
            </w:pPr>
            <w:r>
              <w:rPr>
                <w:rFonts w:hint="eastAsia" w:ascii="Times New Roman" w:hAnsi="Times New Roman"/>
                <w:bCs/>
                <w:sz w:val="20"/>
                <w:szCs w:val="20"/>
                <w:lang w:val="en-US" w:eastAsia="zh-CN"/>
              </w:rPr>
              <w:t>X3朗诵训练</w:t>
            </w: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发声训练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用共鸣等创造发声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10</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气息练习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胸腹式联合呼吸法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6</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1</w:t>
            </w:r>
          </w:p>
        </w:tc>
        <w:tc>
          <w:tcPr>
            <w:tcW w:w="5103" w:type="dxa"/>
            <w:shd w:val="clear" w:color="auto" w:fill="auto"/>
            <w:vAlign w:val="top"/>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综合训练</w:t>
            </w:r>
          </w:p>
        </w:tc>
        <w:tc>
          <w:tcPr>
            <w:tcW w:w="1843" w:type="dxa"/>
            <w:shd w:val="clear" w:color="auto" w:fill="auto"/>
            <w:vAlign w:val="top"/>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2</w:t>
            </w:r>
          </w:p>
        </w:tc>
        <w:tc>
          <w:tcPr>
            <w:tcW w:w="5103" w:type="dxa"/>
            <w:shd w:val="clear" w:color="auto" w:fill="auto"/>
            <w:vAlign w:val="top"/>
          </w:tcPr>
          <w:p>
            <w:pPr>
              <w:spacing w:line="288" w:lineRule="auto"/>
              <w:ind w:firstLine="420" w:firstLineChars="200"/>
              <w:rPr>
                <w:rFonts w:ascii="宋体" w:hAnsi="宋体"/>
                <w:bCs/>
                <w:color w:val="000000"/>
                <w:szCs w:val="20"/>
              </w:rPr>
            </w:pPr>
            <w:r>
              <w:rPr>
                <w:rFonts w:hint="eastAsia" w:ascii="宋体" w:hAnsi="宋体"/>
                <w:bCs/>
                <w:color w:val="000000"/>
                <w:szCs w:val="20"/>
              </w:rPr>
              <w:t xml:space="preserve">             </w:t>
            </w:r>
            <w:r>
              <w:rPr>
                <w:rFonts w:hint="eastAsia" w:ascii="宋体" w:hAnsi="宋体"/>
                <w:bCs/>
                <w:color w:val="000000"/>
                <w:szCs w:val="20"/>
                <w:lang w:val="en-US" w:eastAsia="zh-CN"/>
              </w:rPr>
              <w:t xml:space="preserve">   情绪变化</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pPr>
              <w:snapToGrid w:val="0"/>
              <w:spacing w:beforeLines="50" w:afterLines="50"/>
              <w:jc w:val="left"/>
              <w:rPr>
                <w:rFonts w:ascii="宋体" w:hAnsi="宋体"/>
                <w:bCs/>
                <w:color w:val="000000"/>
                <w:szCs w:val="20"/>
              </w:rPr>
            </w:pPr>
            <w:r>
              <w:rPr>
                <w:rFonts w:hint="eastAsia" w:ascii="宋体" w:hAnsi="宋体"/>
                <w:bCs/>
                <w:color w:val="000000"/>
                <w:szCs w:val="20"/>
                <w:lang w:val="en-US" w:eastAsia="zh-CN"/>
              </w:rPr>
              <w:t xml:space="preserve">                    多种类别</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Lines="50" w:afterLines="50" w:line="288" w:lineRule="auto"/>
        <w:jc w:val="left"/>
        <w:rPr>
          <w:rFonts w:ascii="黑体" w:hAnsi="宋体" w:eastAsia="黑体"/>
          <w:sz w:val="24"/>
          <w:highlight w:val="none"/>
        </w:rPr>
      </w:pPr>
    </w:p>
    <w:p>
      <w:pPr>
        <w:snapToGrid w:val="0"/>
        <w:spacing w:before="120" w:after="120" w:line="288" w:lineRule="auto"/>
        <w:ind w:firstLine="400" w:firstLineChars="200"/>
        <w:rPr>
          <w:rFonts w:hint="eastAsia" w:ascii="宋体" w:hAnsi="宋体"/>
          <w:sz w:val="20"/>
          <w:szCs w:val="20"/>
          <w:highlight w:val="none"/>
          <w:lang w:val="en-US" w:eastAsia="zh-CN"/>
        </w:rPr>
      </w:pPr>
      <w:r>
        <w:rPr>
          <w:rFonts w:hint="eastAsia" w:ascii="宋体" w:hAnsi="宋体"/>
          <w:sz w:val="20"/>
          <w:szCs w:val="20"/>
          <w:highlight w:val="none"/>
          <w:lang w:val="en-US" w:eastAsia="zh-CN"/>
        </w:rPr>
        <w:t>X1（40%）：综合训练。在初步学习播音发声方法之后进行</w:t>
      </w:r>
      <w:bookmarkStart w:id="1" w:name="_GoBack"/>
      <w:bookmarkEnd w:id="1"/>
      <w:r>
        <w:rPr>
          <w:rFonts w:hint="eastAsia" w:ascii="宋体" w:hAnsi="宋体"/>
          <w:sz w:val="20"/>
          <w:szCs w:val="20"/>
          <w:highlight w:val="none"/>
          <w:lang w:val="en-US" w:eastAsia="zh-CN"/>
        </w:rPr>
        <w:t>朗诵考核。这部分测试主要是检查初期发声方法的学习程度以及学生的天性解放、舞台表现状态等是否有明显的进步。</w:t>
      </w:r>
    </w:p>
    <w:p>
      <w:pPr>
        <w:snapToGrid w:val="0"/>
        <w:spacing w:before="120" w:after="120" w:line="288" w:lineRule="auto"/>
        <w:ind w:firstLine="400" w:firstLineChars="200"/>
        <w:rPr>
          <w:rFonts w:hint="eastAsia" w:ascii="宋体" w:hAnsi="宋体"/>
          <w:sz w:val="20"/>
          <w:szCs w:val="20"/>
          <w:highlight w:val="none"/>
          <w:lang w:val="en-US" w:eastAsia="zh-CN"/>
        </w:rPr>
      </w:pPr>
      <w:r>
        <w:rPr>
          <w:rFonts w:hint="eastAsia" w:ascii="宋体" w:hAnsi="宋体"/>
          <w:sz w:val="20"/>
          <w:szCs w:val="20"/>
          <w:highlight w:val="none"/>
          <w:lang w:val="en-US" w:eastAsia="zh-CN"/>
        </w:rPr>
        <w:t>X2（30%）：情绪变化。在学习完初期发声阶段后，进入中期发声阶段的学习，这部分主要考核学生在平静的作品《项链》节选中是否能依旧使用播音发声技巧并用恰当的感情进行这一朗诵选段的表现。</w:t>
      </w:r>
    </w:p>
    <w:p>
      <w:pPr>
        <w:snapToGrid w:val="0"/>
        <w:spacing w:before="120" w:after="120" w:line="288" w:lineRule="auto"/>
        <w:ind w:firstLine="400" w:firstLineChars="200"/>
        <w:rPr>
          <w:rFonts w:hint="default" w:ascii="宋体" w:hAnsi="宋体"/>
          <w:sz w:val="20"/>
          <w:szCs w:val="20"/>
          <w:highlight w:val="none"/>
          <w:lang w:val="en-US" w:eastAsia="zh-CN"/>
        </w:rPr>
      </w:pPr>
      <w:r>
        <w:rPr>
          <w:rFonts w:hint="eastAsia" w:ascii="宋体" w:hAnsi="宋体"/>
          <w:sz w:val="20"/>
          <w:szCs w:val="20"/>
          <w:highlight w:val="none"/>
          <w:lang w:val="en-US" w:eastAsia="zh-CN"/>
        </w:rPr>
        <w:t>X3（30%）：多种类别。此部分主要加入了感情因素，学生以2-3人群诵的方式来进行考查，主要根据学生的发声技巧的掌握程度、情绪投入程度以及与同组成员的配合程度来综合打分。</w:t>
      </w:r>
    </w:p>
    <w:p>
      <w:pPr>
        <w:snapToGrid w:val="0"/>
        <w:spacing w:line="288" w:lineRule="auto"/>
        <w:rPr>
          <w:sz w:val="28"/>
          <w:szCs w:val="28"/>
        </w:rPr>
      </w:pPr>
      <w:r>
        <w:rPr>
          <w:rFonts w:hint="eastAsia"/>
          <w:sz w:val="28"/>
          <w:szCs w:val="28"/>
        </w:rPr>
        <w:t>撰写人：       潘昱彤                  系主任审核签名：辛勤</w:t>
      </w:r>
    </w:p>
    <w:p>
      <w:pPr>
        <w:snapToGrid w:val="0"/>
        <w:spacing w:line="288" w:lineRule="auto"/>
        <w:ind w:firstLine="840" w:firstLineChars="300"/>
        <w:rPr>
          <w:sz w:val="28"/>
          <w:szCs w:val="28"/>
        </w:rPr>
      </w:pPr>
      <w:r>
        <w:rPr>
          <w:rFonts w:hint="eastAsia"/>
          <w:sz w:val="28"/>
          <w:szCs w:val="28"/>
        </w:rPr>
        <w:t xml:space="preserve">审核时间：                       </w:t>
      </w:r>
    </w:p>
    <w:p>
      <w:pPr>
        <w:spacing w:line="288" w:lineRule="auto"/>
        <w:rPr>
          <w:rFonts w:ascii="方正小标宋简体" w:hAnsi="宋体"/>
          <w:bCs/>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AC1AE"/>
    <w:multiLevelType w:val="singleLevel"/>
    <w:tmpl w:val="CB6AC1AE"/>
    <w:lvl w:ilvl="0" w:tentative="0">
      <w:start w:val="6"/>
      <w:numFmt w:val="chineseCounting"/>
      <w:suff w:val="nothing"/>
      <w:lvlText w:val="%1、"/>
      <w:lvlJc w:val="left"/>
      <w:rPr>
        <w:rFonts w:hint="eastAsia"/>
      </w:rPr>
    </w:lvl>
  </w:abstractNum>
  <w:abstractNum w:abstractNumId="1">
    <w:nsid w:val="1531461D"/>
    <w:multiLevelType w:val="singleLevel"/>
    <w:tmpl w:val="1531461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17C05"/>
    <w:rsid w:val="00034286"/>
    <w:rsid w:val="001072BC"/>
    <w:rsid w:val="00211372"/>
    <w:rsid w:val="00256B39"/>
    <w:rsid w:val="0026033C"/>
    <w:rsid w:val="002E3721"/>
    <w:rsid w:val="00313BBA"/>
    <w:rsid w:val="0032602E"/>
    <w:rsid w:val="003367AE"/>
    <w:rsid w:val="003917D6"/>
    <w:rsid w:val="003B1258"/>
    <w:rsid w:val="004100B0"/>
    <w:rsid w:val="00473FEE"/>
    <w:rsid w:val="004969F8"/>
    <w:rsid w:val="004A0E50"/>
    <w:rsid w:val="005467DC"/>
    <w:rsid w:val="00550F97"/>
    <w:rsid w:val="00553D03"/>
    <w:rsid w:val="00564B2A"/>
    <w:rsid w:val="005B2B6D"/>
    <w:rsid w:val="005B4B4E"/>
    <w:rsid w:val="006072DB"/>
    <w:rsid w:val="00624FE1"/>
    <w:rsid w:val="007208D6"/>
    <w:rsid w:val="00765413"/>
    <w:rsid w:val="007E40DF"/>
    <w:rsid w:val="008B397C"/>
    <w:rsid w:val="008B47F4"/>
    <w:rsid w:val="00900019"/>
    <w:rsid w:val="0090332B"/>
    <w:rsid w:val="0099063E"/>
    <w:rsid w:val="00A70320"/>
    <w:rsid w:val="00A769B1"/>
    <w:rsid w:val="00A837D5"/>
    <w:rsid w:val="00AA5512"/>
    <w:rsid w:val="00AC4C45"/>
    <w:rsid w:val="00AE303C"/>
    <w:rsid w:val="00B46F21"/>
    <w:rsid w:val="00B511A5"/>
    <w:rsid w:val="00B736A7"/>
    <w:rsid w:val="00B7651F"/>
    <w:rsid w:val="00C56E09"/>
    <w:rsid w:val="00CF096B"/>
    <w:rsid w:val="00D025B8"/>
    <w:rsid w:val="00DE4044"/>
    <w:rsid w:val="00E16D30"/>
    <w:rsid w:val="00E33169"/>
    <w:rsid w:val="00E55ADA"/>
    <w:rsid w:val="00E70904"/>
    <w:rsid w:val="00E80DC4"/>
    <w:rsid w:val="00E823DA"/>
    <w:rsid w:val="00EF44B1"/>
    <w:rsid w:val="00F12EB0"/>
    <w:rsid w:val="00F22A48"/>
    <w:rsid w:val="00F35AA0"/>
    <w:rsid w:val="00FA1DF1"/>
    <w:rsid w:val="00FD284F"/>
    <w:rsid w:val="00FE7EB8"/>
    <w:rsid w:val="016E63C2"/>
    <w:rsid w:val="024B0C39"/>
    <w:rsid w:val="028746B5"/>
    <w:rsid w:val="0A8128A6"/>
    <w:rsid w:val="0BF32A1B"/>
    <w:rsid w:val="10BD2C22"/>
    <w:rsid w:val="1FA85CAF"/>
    <w:rsid w:val="22987C80"/>
    <w:rsid w:val="24192CCC"/>
    <w:rsid w:val="26FE74BE"/>
    <w:rsid w:val="2D755FF4"/>
    <w:rsid w:val="39A66CD4"/>
    <w:rsid w:val="3CD52CE1"/>
    <w:rsid w:val="410F2E6A"/>
    <w:rsid w:val="4430136C"/>
    <w:rsid w:val="4AB0382B"/>
    <w:rsid w:val="558D1F88"/>
    <w:rsid w:val="569868B5"/>
    <w:rsid w:val="60997370"/>
    <w:rsid w:val="611F6817"/>
    <w:rsid w:val="66CA1754"/>
    <w:rsid w:val="6EAD6D5C"/>
    <w:rsid w:val="6F1E65D4"/>
    <w:rsid w:val="6F266C86"/>
    <w:rsid w:val="6F5042C2"/>
    <w:rsid w:val="6F980EA5"/>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512</Words>
  <Characters>2921</Characters>
  <Lines>24</Lines>
  <Paragraphs>6</Paragraphs>
  <TotalTime>77</TotalTime>
  <ScaleCrop>false</ScaleCrop>
  <LinksUpToDate>false</LinksUpToDate>
  <CharactersWithSpaces>3427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2019-02-13T06:59:00Z</dcterms:created>
  <dc:creator>juvg</dc:creator>
  <cp:lastModifiedBy>keyno</cp:lastModifiedBy>
  <dcterms:modified xsi:type="dcterms:W3CDTF">2021-03-08T08:53:47Z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