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28"/>
          <w:szCs w:val="30"/>
        </w:rPr>
      </w:pPr>
      <w:r>
        <w:rPr>
          <w:rFonts w:ascii="Times New Roman" w:hAnsi="Times New Roman" w:eastAsiaTheme="minorEastAsia"/>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Theme="minorEastAsia"/>
        </w:rPr>
        <w:instrText xml:space="preserve">ADDIN CNKISM.UserStyle</w:instrText>
      </w:r>
      <w:r>
        <w:rPr>
          <w:rFonts w:ascii="Times New Roman" w:hAnsi="Times New Roman" w:eastAsiaTheme="minorEastAsia"/>
        </w:rPr>
        <w:fldChar w:fldCharType="end"/>
      </w:r>
      <w:r>
        <w:rPr>
          <w:rFonts w:ascii="Times New Roman" w:hAnsi="Times New Roman" w:eastAsiaTheme="minorEastAsia"/>
        </w:rPr>
        <mc:AlternateContent>
          <mc:Choice Requires="wps">
            <w:drawing>
              <wp:anchor distT="0" distB="0" distL="114300" distR="114300" simplePos="0" relativeHeight="251658240" behindDoc="0" locked="0" layoutInCell="1" allowOverlap="1">
                <wp:simplePos x="0" y="0"/>
                <wp:positionH relativeFrom="page">
                  <wp:posOffset>524510</wp:posOffset>
                </wp:positionH>
                <wp:positionV relativeFrom="page">
                  <wp:posOffset>343535</wp:posOffset>
                </wp:positionV>
                <wp:extent cx="2635250" cy="280670"/>
                <wp:effectExtent l="0" t="0" r="1270" b="889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pt;margin-top:27.05pt;height:22.1pt;width:207.5pt;mso-position-horizontal-relative:page;mso-position-vertical-relative:page;z-index:251658240;mso-width-relative:page;mso-height-relative:page;" fillcolor="#FFFFFF" filled="t" stroked="f" coordsize="21600,21600" o:gfxdata="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SeDV1QAAAAgBAAAPAAAAAAAAAAEAIAAAACIA&#10;AABkcnMvZG93bnJldi54bWxQSwECFAAUAAAACACHTuJAeMSkIkUCAABZBAAADgAAAAAAAAABACAA&#10;AAAkAQAAZHJzL2Uyb0RvYy54bWxQSwUGAAAAAAYABgBZAQAA2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Times New Roman" w:hAnsi="Times New Roman"/>
          <w:b/>
          <w:sz w:val="28"/>
          <w:szCs w:val="30"/>
        </w:rPr>
        <w:t>【网络数据挖掘与分析】</w:t>
      </w:r>
    </w:p>
    <w:p>
      <w:pPr>
        <w:shd w:val="clear" w:color="auto" w:fill="F5F5F5"/>
        <w:jc w:val="center"/>
        <w:textAlignment w:val="top"/>
        <w:rPr>
          <w:rFonts w:ascii="Times New Roman" w:hAnsi="Times New Roman"/>
          <w:color w:val="888888"/>
          <w:kern w:val="0"/>
          <w:sz w:val="20"/>
          <w:szCs w:val="20"/>
        </w:rPr>
      </w:pPr>
      <w:r>
        <w:rPr>
          <w:rFonts w:ascii="Times New Roman" w:hAnsi="Times New Roman"/>
          <w:b/>
          <w:sz w:val="28"/>
          <w:szCs w:val="30"/>
        </w:rPr>
        <w:t>【Network Data Mining and Analysis】</w:t>
      </w:r>
      <w:bookmarkStart w:id="0" w:name="a2"/>
      <w:bookmarkEnd w:id="0"/>
    </w:p>
    <w:p>
      <w:pPr>
        <w:spacing w:before="156" w:beforeLines="50" w:after="156" w:afterLines="50" w:line="288" w:lineRule="auto"/>
        <w:ind w:firstLine="360" w:firstLineChars="150"/>
        <w:rPr>
          <w:rFonts w:ascii="Times New Roman" w:hAnsi="Times New Roman"/>
          <w:b/>
          <w:color w:val="008080"/>
          <w:sz w:val="24"/>
          <w:szCs w:val="24"/>
        </w:rPr>
      </w:pPr>
      <w:r>
        <w:rPr>
          <w:rFonts w:ascii="Times New Roman" w:hAnsi="Times New Roman" w:eastAsia="黑体"/>
          <w:sz w:val="24"/>
          <w:szCs w:val="24"/>
        </w:rPr>
        <w:t>一、基本信息</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课程代码：</w:t>
      </w:r>
      <w:r>
        <w:rPr>
          <w:rFonts w:ascii="Times New Roman" w:hAnsi="Times New Roman"/>
          <w:color w:val="000000"/>
          <w:sz w:val="20"/>
          <w:szCs w:val="20"/>
        </w:rPr>
        <w:t>【</w:t>
      </w:r>
      <w:r>
        <w:rPr>
          <w:rFonts w:ascii="Times New Roman" w:hAnsi="Times New Roman"/>
          <w:sz w:val="20"/>
          <w:szCs w:val="20"/>
        </w:rPr>
        <w:t>2030502</w:t>
      </w:r>
      <w:r>
        <w:rPr>
          <w:rFonts w:ascii="Times New Roman" w:hAnsi="Times New Roman"/>
          <w:color w:val="000000"/>
          <w:sz w:val="20"/>
          <w:szCs w:val="20"/>
        </w:rPr>
        <w:t>】</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课程学分：</w:t>
      </w:r>
      <w:r>
        <w:rPr>
          <w:rFonts w:ascii="Times New Roman" w:hAnsi="Times New Roman"/>
          <w:color w:val="000000"/>
          <w:sz w:val="20"/>
          <w:szCs w:val="20"/>
        </w:rPr>
        <w:t>【2】</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面向专业：</w:t>
      </w:r>
      <w:r>
        <w:rPr>
          <w:rFonts w:ascii="Times New Roman" w:hAnsi="Times New Roman"/>
          <w:color w:val="000000"/>
          <w:sz w:val="20"/>
          <w:szCs w:val="20"/>
        </w:rPr>
        <w:t>【</w:t>
      </w:r>
      <w:r>
        <w:rPr>
          <w:rFonts w:hint="eastAsia" w:ascii="Times New Roman" w:hAnsi="Times New Roman"/>
          <w:color w:val="000000"/>
          <w:sz w:val="20"/>
          <w:szCs w:val="20"/>
        </w:rPr>
        <w:t>传播学</w:t>
      </w:r>
      <w:r>
        <w:rPr>
          <w:rFonts w:ascii="Times New Roman" w:hAnsi="Times New Roman"/>
          <w:color w:val="000000"/>
          <w:sz w:val="20"/>
          <w:szCs w:val="20"/>
        </w:rPr>
        <w:t>】</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课程性质：</w:t>
      </w:r>
      <w:r>
        <w:rPr>
          <w:rFonts w:ascii="Times New Roman" w:hAnsi="Times New Roman"/>
          <w:color w:val="000000"/>
          <w:sz w:val="20"/>
          <w:szCs w:val="20"/>
        </w:rPr>
        <w:t>【系级必修课】</w:t>
      </w:r>
    </w:p>
    <w:p>
      <w:pPr>
        <w:snapToGrid w:val="0"/>
        <w:spacing w:line="288" w:lineRule="auto"/>
        <w:ind w:firstLine="394" w:firstLineChars="196"/>
        <w:rPr>
          <w:rFonts w:ascii="Times New Roman" w:hAnsi="Times New Roman"/>
          <w:b/>
          <w:bCs/>
          <w:color w:val="000000"/>
          <w:sz w:val="20"/>
          <w:szCs w:val="20"/>
        </w:rPr>
      </w:pPr>
      <w:r>
        <w:rPr>
          <w:rFonts w:ascii="Times New Roman" w:hAnsi="Times New Roman"/>
          <w:b/>
          <w:bCs/>
          <w:color w:val="000000"/>
          <w:sz w:val="20"/>
          <w:szCs w:val="20"/>
        </w:rPr>
        <w:t>开课院系：新闻传播学院</w:t>
      </w:r>
    </w:p>
    <w:p>
      <w:pPr>
        <w:snapToGrid w:val="0"/>
        <w:spacing w:line="288" w:lineRule="auto"/>
        <w:ind w:firstLine="394" w:firstLineChars="196"/>
        <w:rPr>
          <w:rFonts w:hint="eastAsia" w:ascii="Times New Roman" w:hAnsi="Times New Roman"/>
          <w:b/>
          <w:bCs/>
          <w:color w:val="000000"/>
          <w:sz w:val="20"/>
          <w:szCs w:val="20"/>
        </w:rPr>
      </w:pPr>
      <w:r>
        <w:rPr>
          <w:rFonts w:ascii="Times New Roman" w:hAnsi="Times New Roman"/>
          <w:b/>
          <w:bCs/>
          <w:color w:val="000000"/>
          <w:sz w:val="20"/>
          <w:szCs w:val="20"/>
        </w:rPr>
        <w:t>使用教材：</w:t>
      </w:r>
      <w:r>
        <w:rPr>
          <w:rFonts w:ascii="Times New Roman" w:hAnsi="Times New Roman"/>
          <w:color w:val="000000"/>
          <w:sz w:val="20"/>
          <w:szCs w:val="20"/>
        </w:rPr>
        <w:t>【《新媒体数据分析：概念、工具、方法》</w:t>
      </w:r>
      <w:r>
        <w:rPr>
          <w:rFonts w:hint="eastAsia" w:ascii="Times New Roman" w:hAnsi="Times New Roman"/>
          <w:color w:val="000000"/>
          <w:sz w:val="20"/>
          <w:szCs w:val="20"/>
        </w:rPr>
        <w:t>，</w:t>
      </w:r>
      <w:r>
        <w:rPr>
          <w:rFonts w:ascii="Times New Roman" w:hAnsi="Times New Roman"/>
          <w:color w:val="000000"/>
          <w:sz w:val="20"/>
          <w:szCs w:val="20"/>
        </w:rPr>
        <w:t>秋叶</w:t>
      </w:r>
      <w:r>
        <w:rPr>
          <w:rFonts w:hint="eastAsia" w:ascii="Times New Roman" w:hAnsi="Times New Roman"/>
          <w:color w:val="000000"/>
          <w:sz w:val="20"/>
          <w:szCs w:val="20"/>
        </w:rPr>
        <w:t>，</w:t>
      </w:r>
      <w:r>
        <w:rPr>
          <w:rFonts w:ascii="Times New Roman" w:hAnsi="Times New Roman"/>
          <w:color w:val="000000"/>
          <w:sz w:val="20"/>
          <w:szCs w:val="20"/>
        </w:rPr>
        <w:t>人民邮电出版社 2017年版】</w:t>
      </w:r>
    </w:p>
    <w:p>
      <w:pPr>
        <w:tabs>
          <w:tab w:val="left" w:pos="532"/>
        </w:tabs>
        <w:spacing w:line="288" w:lineRule="auto"/>
        <w:rPr>
          <w:rFonts w:ascii="Times New Roman" w:hAnsi="Times New Roman"/>
          <w:bCs/>
          <w:color w:val="000000"/>
          <w:sz w:val="20"/>
          <w:szCs w:val="20"/>
        </w:rPr>
      </w:pPr>
      <w:r>
        <w:rPr>
          <w:rFonts w:ascii="Times New Roman" w:hAnsi="Times New Roman"/>
          <w:b/>
          <w:bCs/>
          <w:color w:val="000000"/>
          <w:sz w:val="20"/>
          <w:szCs w:val="20"/>
        </w:rPr>
        <w:t xml:space="preserve">      </w:t>
      </w:r>
      <w:r>
        <w:rPr>
          <w:rFonts w:ascii="Times New Roman" w:hAnsi="Times New Roman"/>
          <w:bCs/>
          <w:color w:val="000000"/>
          <w:sz w:val="20"/>
          <w:szCs w:val="20"/>
        </w:rPr>
        <w:t>参考书目</w:t>
      </w:r>
      <w:r>
        <w:rPr>
          <w:rFonts w:ascii="Times New Roman" w:hAnsi="Times New Roman"/>
          <w:color w:val="000000"/>
          <w:sz w:val="20"/>
          <w:szCs w:val="20"/>
        </w:rPr>
        <w:t>【《数据可视化与数据挖掘：基于Tableau和SPSS Modeler图形界面》</w:t>
      </w:r>
      <w:r>
        <w:rPr>
          <w:rFonts w:hint="eastAsia" w:ascii="Times New Roman" w:hAnsi="Times New Roman"/>
          <w:color w:val="000000"/>
          <w:sz w:val="20"/>
          <w:szCs w:val="20"/>
        </w:rPr>
        <w:t>，</w:t>
      </w:r>
      <w:r>
        <w:rPr>
          <w:rFonts w:ascii="Times New Roman" w:hAnsi="Times New Roman"/>
          <w:color w:val="000000"/>
          <w:sz w:val="20"/>
          <w:szCs w:val="20"/>
        </w:rPr>
        <w:t>王国平</w:t>
      </w:r>
      <w:r>
        <w:rPr>
          <w:rFonts w:hint="eastAsia" w:ascii="Times New Roman" w:hAnsi="Times New Roman"/>
          <w:color w:val="000000"/>
          <w:sz w:val="20"/>
          <w:szCs w:val="20"/>
        </w:rPr>
        <w:t>，</w:t>
      </w:r>
      <w:r>
        <w:rPr>
          <w:rFonts w:ascii="Times New Roman" w:hAnsi="Times New Roman"/>
          <w:color w:val="000000"/>
          <w:sz w:val="20"/>
          <w:szCs w:val="20"/>
        </w:rPr>
        <w:t>电子工业出版社2017年版】</w:t>
      </w:r>
    </w:p>
    <w:p>
      <w:pPr>
        <w:tabs>
          <w:tab w:val="left" w:pos="532"/>
        </w:tabs>
        <w:spacing w:line="288" w:lineRule="auto"/>
        <w:ind w:firstLine="1400" w:firstLineChars="700"/>
        <w:rPr>
          <w:rFonts w:ascii="Times New Roman" w:hAnsi="Times New Roman"/>
          <w:color w:val="000000"/>
          <w:sz w:val="20"/>
          <w:szCs w:val="20"/>
        </w:rPr>
      </w:pPr>
      <w:r>
        <w:rPr>
          <w:rFonts w:ascii="Times New Roman" w:hAnsi="Times New Roman"/>
          <w:color w:val="000000"/>
          <w:sz w:val="20"/>
          <w:szCs w:val="20"/>
        </w:rPr>
        <w:t>【《数据分析与数据挖掘使用教程》</w:t>
      </w:r>
      <w:r>
        <w:rPr>
          <w:rFonts w:hint="eastAsia" w:ascii="Times New Roman" w:hAnsi="Times New Roman"/>
          <w:color w:val="000000"/>
          <w:sz w:val="20"/>
          <w:szCs w:val="20"/>
        </w:rPr>
        <w:t>，</w:t>
      </w:r>
      <w:r>
        <w:rPr>
          <w:rFonts w:ascii="Times New Roman" w:hAnsi="Times New Roman"/>
          <w:color w:val="000000"/>
          <w:sz w:val="20"/>
          <w:szCs w:val="20"/>
        </w:rPr>
        <w:t>殷复莲</w:t>
      </w:r>
      <w:r>
        <w:rPr>
          <w:rFonts w:hint="eastAsia" w:ascii="Times New Roman" w:hAnsi="Times New Roman"/>
          <w:color w:val="000000"/>
          <w:sz w:val="20"/>
          <w:szCs w:val="20"/>
        </w:rPr>
        <w:t>，</w:t>
      </w:r>
      <w:r>
        <w:rPr>
          <w:rFonts w:ascii="Times New Roman" w:hAnsi="Times New Roman"/>
          <w:color w:val="000000"/>
          <w:sz w:val="20"/>
          <w:szCs w:val="20"/>
        </w:rPr>
        <w:t>中国传媒出版社 2017年版】</w:t>
      </w:r>
    </w:p>
    <w:p>
      <w:pPr>
        <w:snapToGrid w:val="0"/>
        <w:spacing w:line="288" w:lineRule="auto"/>
        <w:ind w:firstLine="394" w:firstLineChars="196"/>
        <w:rPr>
          <w:rFonts w:ascii="Times New Roman" w:hAnsi="Times New Roman"/>
          <w:b/>
          <w:bCs/>
          <w:color w:val="000000"/>
          <w:sz w:val="20"/>
          <w:szCs w:val="20"/>
        </w:rPr>
      </w:pPr>
      <w:r>
        <w:rPr>
          <w:rFonts w:ascii="Times New Roman" w:hAnsi="Times New Roman"/>
          <w:b/>
          <w:bCs/>
          <w:color w:val="000000"/>
          <w:sz w:val="20"/>
          <w:szCs w:val="20"/>
        </w:rPr>
        <w:t>课程网站网址：</w:t>
      </w:r>
    </w:p>
    <w:p>
      <w:pPr>
        <w:snapToGrid w:val="0"/>
        <w:spacing w:line="288" w:lineRule="auto"/>
        <w:ind w:firstLine="392" w:firstLineChars="196"/>
        <w:rPr>
          <w:rFonts w:ascii="Times New Roman" w:hAnsi="Times New Roman"/>
          <w:b/>
          <w:bCs/>
          <w:color w:val="000000"/>
          <w:sz w:val="20"/>
          <w:szCs w:val="20"/>
        </w:rPr>
      </w:pPr>
      <w:r>
        <w:rPr>
          <w:rFonts w:ascii="Times New Roman" w:hAnsi="Times New Roman"/>
          <w:color w:val="000000"/>
          <w:sz w:val="20"/>
          <w:szCs w:val="20"/>
        </w:rPr>
        <w:t>https://elearning.gench.edu.cn:8443/webapps/discussionboard/do/conference?toggle_mode=edit&amp;action=list_forums&amp;course_id=_18086_1&amp;nav=discussion_board_entry&amp;mode=cpview</w:t>
      </w:r>
    </w:p>
    <w:p>
      <w:pPr>
        <w:adjustRightInd w:val="0"/>
        <w:snapToGrid w:val="0"/>
        <w:spacing w:line="288" w:lineRule="auto"/>
        <w:ind w:firstLine="394" w:firstLineChars="196"/>
        <w:rPr>
          <w:rFonts w:hint="eastAsia" w:asciiTheme="majorBidi" w:hAnsiTheme="majorBidi" w:cstheme="majorBidi"/>
          <w:color w:val="000000"/>
          <w:sz w:val="20"/>
          <w:szCs w:val="20"/>
        </w:rPr>
      </w:pPr>
      <w:r>
        <w:rPr>
          <w:rFonts w:ascii="Times New Roman" w:hAnsi="Times New Roman"/>
          <w:b/>
          <w:bCs/>
          <w:color w:val="000000"/>
          <w:sz w:val="20"/>
          <w:szCs w:val="20"/>
        </w:rPr>
        <w:t>先修课程：</w:t>
      </w:r>
      <w:r>
        <w:rPr>
          <w:rFonts w:hint="eastAsia" w:ascii="仿宋" w:hAnsi="仿宋" w:eastAsia="仿宋" w:cs="仿宋"/>
          <w:color w:val="000000"/>
          <w:sz w:val="20"/>
          <w:szCs w:val="20"/>
        </w:rPr>
        <w:t>【</w:t>
      </w:r>
      <w:r>
        <w:rPr>
          <w:rFonts w:asciiTheme="majorBidi" w:hAnsiTheme="majorBidi" w:eastAsiaTheme="minorEastAsia" w:cstheme="majorBidi"/>
          <w:color w:val="000000"/>
          <w:sz w:val="20"/>
          <w:szCs w:val="20"/>
        </w:rPr>
        <w:t>传播学概论，2030003</w:t>
      </w:r>
      <w:r>
        <w:rPr>
          <w:rFonts w:hint="eastAsia" w:asciiTheme="majorBidi" w:hAnsiTheme="majorBidi" w:eastAsiaTheme="minorEastAsia" w:cstheme="majorBidi"/>
          <w:color w:val="000000"/>
          <w:sz w:val="20"/>
          <w:szCs w:val="20"/>
        </w:rPr>
        <w:t>（4）</w:t>
      </w:r>
      <w:r>
        <w:rPr>
          <w:rFonts w:hint="eastAsia" w:ascii="仿宋" w:hAnsi="仿宋" w:eastAsia="仿宋" w:cs="仿宋"/>
          <w:color w:val="000000"/>
          <w:sz w:val="20"/>
          <w:szCs w:val="20"/>
        </w:rPr>
        <w:t>】</w:t>
      </w:r>
    </w:p>
    <w:p>
      <w:pPr>
        <w:adjustRightInd w:val="0"/>
        <w:snapToGrid w:val="0"/>
        <w:spacing w:before="156" w:beforeLines="50" w:after="156" w:afterLines="50" w:line="288" w:lineRule="auto"/>
        <w:ind w:firstLine="348" w:firstLineChars="145"/>
        <w:rPr>
          <w:rFonts w:ascii="Times New Roman" w:hAnsi="Times New Roman"/>
          <w:b/>
          <w:color w:val="000000"/>
          <w:sz w:val="24"/>
          <w:szCs w:val="20"/>
        </w:rPr>
      </w:pPr>
      <w:r>
        <w:rPr>
          <w:rFonts w:ascii="Times New Roman" w:hAnsi="Times New Roman" w:eastAsia="黑体"/>
          <w:sz w:val="24"/>
        </w:rPr>
        <w:t>二、课程简介</w:t>
      </w:r>
    </w:p>
    <w:p>
      <w:pPr>
        <w:snapToGrid w:val="0"/>
        <w:spacing w:line="288" w:lineRule="auto"/>
        <w:ind w:firstLine="400" w:firstLineChars="200"/>
        <w:rPr>
          <w:rFonts w:ascii="Times New Roman" w:hAnsi="Times New Roman"/>
          <w:color w:val="000000"/>
          <w:sz w:val="20"/>
          <w:szCs w:val="20"/>
        </w:rPr>
      </w:pPr>
      <w:r>
        <w:rPr>
          <w:rFonts w:ascii="Times New Roman" w:hAnsi="Times New Roman"/>
          <w:color w:val="000000"/>
          <w:sz w:val="20"/>
          <w:szCs w:val="20"/>
        </w:rPr>
        <w:t>信息化时代和大数据浪潮使社会和企业对</w:t>
      </w:r>
      <w:r>
        <w:rPr>
          <w:rFonts w:hint="eastAsia" w:ascii="Times New Roman" w:hAnsi="Times New Roman"/>
          <w:color w:val="000000"/>
          <w:sz w:val="20"/>
          <w:szCs w:val="20"/>
        </w:rPr>
        <w:t>传播学</w:t>
      </w:r>
      <w:r>
        <w:rPr>
          <w:rFonts w:ascii="Times New Roman" w:hAnsi="Times New Roman"/>
          <w:color w:val="000000"/>
          <w:sz w:val="20"/>
          <w:szCs w:val="20"/>
        </w:rPr>
        <w:t>专业的学生要求掌握一定的数据挖掘和数据分析的能力，并掌握一定的数据可视化能力。本课程</w:t>
      </w:r>
      <w:r>
        <w:rPr>
          <w:rFonts w:hint="eastAsia" w:ascii="Times New Roman" w:hAnsi="Times New Roman"/>
          <w:color w:val="000000"/>
          <w:sz w:val="20"/>
          <w:szCs w:val="20"/>
        </w:rPr>
        <w:t>3</w:t>
      </w:r>
      <w:r>
        <w:rPr>
          <w:rFonts w:ascii="Times New Roman" w:hAnsi="Times New Roman"/>
          <w:color w:val="000000"/>
          <w:sz w:val="20"/>
          <w:szCs w:val="20"/>
        </w:rPr>
        <w:t>2</w:t>
      </w:r>
      <w:r>
        <w:rPr>
          <w:rFonts w:hint="eastAsia" w:ascii="Times New Roman" w:hAnsi="Times New Roman"/>
          <w:color w:val="000000"/>
          <w:sz w:val="20"/>
          <w:szCs w:val="20"/>
        </w:rPr>
        <w:t>课时，其中实践教学为1</w:t>
      </w:r>
      <w:r>
        <w:rPr>
          <w:rFonts w:ascii="Times New Roman" w:hAnsi="Times New Roman"/>
          <w:color w:val="000000"/>
          <w:sz w:val="20"/>
          <w:szCs w:val="20"/>
        </w:rPr>
        <w:t>6</w:t>
      </w:r>
      <w:r>
        <w:rPr>
          <w:rFonts w:hint="eastAsia" w:ascii="Times New Roman" w:hAnsi="Times New Roman"/>
          <w:color w:val="000000"/>
          <w:sz w:val="20"/>
          <w:szCs w:val="20"/>
        </w:rPr>
        <w:t>课时，共计2学分，</w:t>
      </w:r>
      <w:r>
        <w:rPr>
          <w:rFonts w:ascii="Times New Roman" w:hAnsi="Times New Roman"/>
          <w:color w:val="000000"/>
          <w:sz w:val="20"/>
          <w:szCs w:val="20"/>
        </w:rPr>
        <w:t>通过数据分析概述、数据收集方法、数据处理与分析方法、数据可视化报道呈现等知识与技能，培养学生数据采集、数据分析与数据可视化的能力，独立完成数据分析报告的全过程。</w:t>
      </w:r>
    </w:p>
    <w:p>
      <w:pPr>
        <w:snapToGrid w:val="0"/>
        <w:spacing w:line="288" w:lineRule="auto"/>
        <w:ind w:firstLine="400" w:firstLineChars="200"/>
        <w:rPr>
          <w:rFonts w:hint="eastAsia" w:ascii="Times New Roman" w:hAnsi="Times New Roman"/>
          <w:color w:val="000000"/>
          <w:sz w:val="20"/>
          <w:szCs w:val="20"/>
        </w:rPr>
      </w:pPr>
      <w:r>
        <w:rPr>
          <w:rFonts w:ascii="Times New Roman" w:hAnsi="Times New Roman"/>
          <w:color w:val="000000"/>
          <w:sz w:val="20"/>
          <w:szCs w:val="20"/>
        </w:rPr>
        <w:t>本课程教学需培养以下四方面能力：培养学生获取网络新媒体数据的能力；建立学生对数据信息描述的逻辑；训练学生发散性思维的能力；提高学生数据信息整合和图形设计的综合能力。课程通过项目制教学方法，指导学生进行数据分析报告的撰写。</w:t>
      </w:r>
    </w:p>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三、选课建议</w:t>
      </w:r>
    </w:p>
    <w:p>
      <w:pPr>
        <w:snapToGrid w:val="0"/>
        <w:spacing w:line="288" w:lineRule="auto"/>
        <w:ind w:firstLine="400" w:firstLineChars="200"/>
        <w:rPr>
          <w:rFonts w:hint="eastAsia" w:ascii="Times New Roman" w:hAnsi="Times New Roman" w:eastAsiaTheme="minorEastAsia"/>
          <w:color w:val="000000"/>
          <w:sz w:val="20"/>
          <w:szCs w:val="20"/>
        </w:rPr>
      </w:pPr>
      <w:r>
        <w:rPr>
          <w:rFonts w:ascii="Times New Roman" w:hAnsi="Times New Roman"/>
          <w:color w:val="000000"/>
          <w:sz w:val="20"/>
          <w:szCs w:val="20"/>
        </w:rPr>
        <w:t>本课程适合</w:t>
      </w:r>
      <w:r>
        <w:rPr>
          <w:rFonts w:hint="eastAsia" w:ascii="Times New Roman" w:hAnsi="Times New Roman"/>
          <w:color w:val="000000"/>
          <w:sz w:val="20"/>
          <w:szCs w:val="20"/>
        </w:rPr>
        <w:t>传播学</w:t>
      </w:r>
      <w:r>
        <w:rPr>
          <w:rFonts w:ascii="Times New Roman" w:hAnsi="Times New Roman"/>
          <w:color w:val="000000"/>
          <w:sz w:val="20"/>
          <w:szCs w:val="20"/>
        </w:rPr>
        <w:t>专业</w:t>
      </w:r>
      <w:r>
        <w:rPr>
          <w:rFonts w:hint="eastAsia" w:ascii="Times New Roman" w:hAnsi="Times New Roman"/>
          <w:color w:val="000000"/>
          <w:sz w:val="20"/>
          <w:szCs w:val="20"/>
        </w:rPr>
        <w:t>三年级</w:t>
      </w:r>
      <w:r>
        <w:rPr>
          <w:rFonts w:ascii="Times New Roman" w:hAnsi="Times New Roman"/>
          <w:color w:val="000000"/>
          <w:sz w:val="20"/>
          <w:szCs w:val="20"/>
        </w:rPr>
        <w:t>学生学习。</w:t>
      </w:r>
    </w:p>
    <w:p>
      <w:pPr>
        <w:widowControl/>
        <w:numPr>
          <w:ilvl w:val="0"/>
          <w:numId w:val="1"/>
        </w:numPr>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课程与专业毕业要求的关联性</w:t>
      </w:r>
    </w:p>
    <w:tbl>
      <w:tblPr>
        <w:tblStyle w:val="4"/>
        <w:tblW w:w="8222" w:type="dxa"/>
        <w:tblInd w:w="108" w:type="dxa"/>
        <w:tblLayout w:type="fixed"/>
        <w:tblCellMar>
          <w:top w:w="0" w:type="dxa"/>
          <w:left w:w="108" w:type="dxa"/>
          <w:bottom w:w="0" w:type="dxa"/>
          <w:right w:w="108" w:type="dxa"/>
        </w:tblCellMar>
      </w:tblPr>
      <w:tblGrid>
        <w:gridCol w:w="681"/>
        <w:gridCol w:w="990"/>
        <w:gridCol w:w="5700"/>
        <w:gridCol w:w="851"/>
      </w:tblGrid>
      <w:tr>
        <w:tblPrEx>
          <w:tblLayout w:type="fixed"/>
          <w:tblCellMar>
            <w:top w:w="0" w:type="dxa"/>
            <w:left w:w="108" w:type="dxa"/>
            <w:bottom w:w="0" w:type="dxa"/>
            <w:right w:w="108" w:type="dxa"/>
          </w:tblCellMar>
        </w:tblPrEx>
        <w:trPr>
          <w:trHeight w:val="645" w:hRule="atLeast"/>
        </w:trPr>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9"/>
              <w:widowControl/>
              <w:numPr>
                <w:ilvl w:val="0"/>
                <w:numId w:val="1"/>
              </w:numPr>
              <w:ind w:firstLineChars="0"/>
              <w:jc w:val="center"/>
              <w:rPr>
                <w:rFonts w:asciiTheme="majorBidi" w:hAnsiTheme="majorBidi" w:cstheme="majorBidi"/>
                <w:color w:val="000000" w:themeColor="text1"/>
                <w:kern w:val="0"/>
                <w:sz w:val="20"/>
                <w:szCs w:val="20"/>
                <w14:textFill>
                  <w14:solidFill>
                    <w14:schemeClr w14:val="tx1"/>
                  </w14:solidFill>
                </w14:textFill>
              </w:rPr>
            </w:pPr>
            <w:r>
              <w:rPr>
                <w:rFonts w:eastAsia="黑体" w:asciiTheme="majorBidi" w:hAnsiTheme="majorBidi" w:cstheme="majorBidi"/>
                <w:kern w:val="0"/>
                <w:sz w:val="20"/>
                <w:szCs w:val="20"/>
              </w:rPr>
              <w:t>专业毕业要求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eastAsia="黑体" w:asciiTheme="majorBidi" w:hAnsiTheme="majorBidi" w:cstheme="majorBidi"/>
                <w:kern w:val="0"/>
                <w:sz w:val="20"/>
                <w:szCs w:val="20"/>
              </w:rPr>
              <w:t>关联</w:t>
            </w:r>
          </w:p>
        </w:tc>
      </w:tr>
      <w:tr>
        <w:tblPrEx>
          <w:tblLayout w:type="fixed"/>
          <w:tblCellMar>
            <w:top w:w="0" w:type="dxa"/>
            <w:left w:w="108" w:type="dxa"/>
            <w:bottom w:w="0" w:type="dxa"/>
            <w:right w:w="108" w:type="dxa"/>
          </w:tblCellMar>
        </w:tblPrEx>
        <w:trPr>
          <w:trHeight w:val="645" w:hRule="atLeast"/>
        </w:trPr>
        <w:tc>
          <w:tcPr>
            <w:tcW w:w="6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L011</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LO111</w:t>
            </w:r>
          </w:p>
        </w:tc>
        <w:tc>
          <w:tcPr>
            <w:tcW w:w="57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倾听他人意见、尊重他人观点、分析他人需求。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nil"/>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LO112</w:t>
            </w:r>
          </w:p>
        </w:tc>
        <w:tc>
          <w:tcPr>
            <w:tcW w:w="5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应用书面或口头形式，阐释自己的观点，有效沟通。</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45" w:hRule="atLeast"/>
        </w:trPr>
        <w:tc>
          <w:tcPr>
            <w:tcW w:w="68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L021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LO211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能根据需要确定学习目标，并设计学习计划。</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r>
              <w:rPr>
                <w:rFonts w:asciiTheme="majorBidi" w:hAnsiTheme="majorBidi" w:cstheme="majorBidi"/>
                <w:color w:val="000000"/>
                <w:kern w:val="0"/>
                <w:sz w:val="20"/>
                <w:szCs w:val="20"/>
              </w:rPr>
              <w:sym w:font="Wingdings 2" w:char="F098"/>
            </w:r>
          </w:p>
        </w:tc>
      </w:tr>
      <w:tr>
        <w:tblPrEx>
          <w:tblLayout w:type="fixed"/>
          <w:tblCellMar>
            <w:top w:w="0" w:type="dxa"/>
            <w:left w:w="108" w:type="dxa"/>
            <w:bottom w:w="0" w:type="dxa"/>
            <w:right w:w="108" w:type="dxa"/>
          </w:tblCellMar>
        </w:tblPrEx>
        <w:trPr>
          <w:trHeight w:val="82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LO212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能搜集、获取达到目标所需要的学习资源，实施学习计划、反思学习计划、持续改进，达到学习目标。</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495" w:hRule="atLeast"/>
        </w:trPr>
        <w:tc>
          <w:tcPr>
            <w:tcW w:w="681" w:type="dxa"/>
            <w:tcBorders>
              <w:top w:val="nil"/>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L031</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传播理论：掌握传播学的核心理论、基本知识。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72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L032</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视频制作：掌握视频内容的策划、拍摄、后期制作，具备传播视觉化信息的基本能力。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kern w:val="0"/>
                <w:sz w:val="20"/>
                <w:szCs w:val="20"/>
              </w:rPr>
              <w:t xml:space="preserve"> </w:t>
            </w:r>
            <w:r>
              <w:rPr>
                <w:rFonts w:asciiTheme="majorBidi" w:hAnsiTheme="majorBidi" w:cstheme="majorBidi"/>
                <w:color w:val="000000" w:themeColor="text1"/>
                <w:kern w:val="0"/>
                <w:sz w:val="20"/>
                <w:szCs w:val="20"/>
                <w14:textFill>
                  <w14:solidFill>
                    <w14:schemeClr w14:val="tx1"/>
                  </w14:solidFill>
                </w14:textFill>
              </w:rPr>
              <w:t></w:t>
            </w:r>
          </w:p>
        </w:tc>
      </w:tr>
      <w:tr>
        <w:tblPrEx>
          <w:tblLayout w:type="fixed"/>
          <w:tblCellMar>
            <w:top w:w="0" w:type="dxa"/>
            <w:left w:w="108" w:type="dxa"/>
            <w:bottom w:w="0" w:type="dxa"/>
            <w:right w:w="108" w:type="dxa"/>
          </w:tblCellMar>
        </w:tblPrEx>
        <w:trPr>
          <w:trHeight w:val="64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L033</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文本写作：根据不同传播渠道的规范要求，具备基本的文本写作能力。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kern w:val="0"/>
                <w:sz w:val="20"/>
                <w:szCs w:val="20"/>
              </w:rPr>
              <w:sym w:font="Wingdings 2" w:char="F098"/>
            </w:r>
          </w:p>
        </w:tc>
      </w:tr>
      <w:tr>
        <w:tblPrEx>
          <w:tblLayout w:type="fixed"/>
          <w:tblCellMar>
            <w:top w:w="0" w:type="dxa"/>
            <w:left w:w="108" w:type="dxa"/>
            <w:bottom w:w="0" w:type="dxa"/>
            <w:right w:w="108" w:type="dxa"/>
          </w:tblCellMar>
        </w:tblPrEx>
        <w:trPr>
          <w:trHeight w:val="82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L034</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新媒体运营：掌握互联网和移动互联网各类媒体工具的使用，具备新媒体的日常运营能力。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81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L035</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人文素养：对文学、绘画、影视、音乐、戏剧等文化艺术具有基本的鉴赏能力，体现出媒介内容制作的质量和品位。</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750" w:hRule="atLeast"/>
        </w:trPr>
        <w:tc>
          <w:tcPr>
            <w:tcW w:w="68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L041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LO411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遵纪守法：遵守校纪校规，具备法律意识。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7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LO412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诚实守信：为人诚实，信守承诺，尽职尽责。</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109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LO413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540"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LO414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身心健康，能承受学习和生活中的压力。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kern w:val="0"/>
                <w:sz w:val="20"/>
                <w:szCs w:val="20"/>
              </w:rPr>
              <w:t xml:space="preserve"> </w:t>
            </w:r>
            <w:r>
              <w:rPr>
                <w:rFonts w:asciiTheme="majorBidi" w:hAnsiTheme="majorBidi" w:cstheme="majorBidi"/>
                <w:color w:val="000000" w:themeColor="text1"/>
                <w:kern w:val="0"/>
                <w:sz w:val="20"/>
                <w:szCs w:val="20"/>
                <w14:textFill>
                  <w14:solidFill>
                    <w14:schemeClr w14:val="tx1"/>
                  </w14:solidFill>
                </w14:textFill>
              </w:rPr>
              <w:t></w:t>
            </w:r>
          </w:p>
        </w:tc>
      </w:tr>
      <w:tr>
        <w:tblPrEx>
          <w:tblLayout w:type="fixed"/>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L051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LO511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在集体活动中能主动担任自己的角色，与其他成员密切合作，共同完成任务。</w:t>
            </w:r>
          </w:p>
        </w:tc>
        <w:tc>
          <w:tcPr>
            <w:tcW w:w="851" w:type="dxa"/>
            <w:tcBorders>
              <w:top w:val="nil"/>
              <w:left w:val="nil"/>
              <w:bottom w:val="single" w:color="auto" w:sz="4" w:space="0"/>
              <w:right w:val="single" w:color="auto" w:sz="4" w:space="0"/>
            </w:tcBorders>
            <w:shd w:val="clear" w:color="auto" w:fill="auto"/>
            <w:vAlign w:val="center"/>
          </w:tcPr>
          <w:p>
            <w:pPr>
              <w:widowControl/>
              <w:ind w:firstLine="100" w:firstLineChars="50"/>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0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LO512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有质疑精神，能有逻辑的分析与批判。</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LO513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能用创新的方法或者多种方法解决复杂问题或真实问题。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LO514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了解行业前沿知识技术。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L061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LO611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能够根据需要进行专业文献检索。</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LO612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能够使用适合的工具来搜集信息，并对信息加以分析、鉴别、判断与整合。</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r>
              <w:rPr>
                <w:rFonts w:asciiTheme="majorBidi" w:hAnsiTheme="majorBidi" w:cstheme="majorBidi"/>
                <w:color w:val="000000"/>
                <w:kern w:val="0"/>
                <w:sz w:val="20"/>
                <w:szCs w:val="20"/>
              </w:rPr>
              <w:sym w:font="Wingdings 2" w:char="F098"/>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LO613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熟练使用计算机，掌握常用办公软件。</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615"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L071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LO711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爱党爱国：了解祖国的优秀传统文化和革命历史，构建爱党爱国的理想信念。</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3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LO712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助人为乐：富于爱心，懂得感恩，具备助人为乐的品质。</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r>
              <w:rPr>
                <w:rFonts w:asciiTheme="majorBidi" w:hAnsiTheme="majorBidi" w:cstheme="majorBidi"/>
                <w:color w:val="000000"/>
                <w:kern w:val="0"/>
                <w:sz w:val="20"/>
                <w:szCs w:val="20"/>
              </w:rPr>
              <w:sym w:font="Wingdings 2" w:char="F098"/>
            </w:r>
          </w:p>
        </w:tc>
      </w:tr>
      <w:tr>
        <w:tblPrEx>
          <w:tblLayout w:type="fixed"/>
          <w:tblCellMar>
            <w:top w:w="0" w:type="dxa"/>
            <w:left w:w="108" w:type="dxa"/>
            <w:bottom w:w="0" w:type="dxa"/>
            <w:right w:w="108" w:type="dxa"/>
          </w:tblCellMar>
        </w:tblPrEx>
        <w:trPr>
          <w:trHeight w:val="58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LO713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奉献社会：具有服务企业、服务社会的意愿和行为能力。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66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LO714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爱护环境：具有爱护环境的意识和与自然和谐相处的环保理念。</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L081</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L0811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具备外语表达沟通能力，达到本专业的要求。</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L0812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理解其他国家历史文化，有跨文化交流能力。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L0813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有国际竞争与合作意识。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bl>
    <w:p>
      <w:pPr>
        <w:rPr>
          <w:rFonts w:hint="eastAsia" w:ascii="Times New Roman" w:hAnsi="Times New Roman"/>
        </w:rPr>
      </w:pPr>
    </w:p>
    <w:tbl>
      <w:tblPr>
        <w:tblStyle w:val="4"/>
        <w:tblpPr w:leftFromText="180" w:rightFromText="180" w:vertAnchor="text" w:horzAnchor="margin" w:tblpXSpec="center" w:tblpY="858"/>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693"/>
        <w:gridCol w:w="2727"/>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序号</w:t>
            </w:r>
          </w:p>
        </w:tc>
        <w:tc>
          <w:tcPr>
            <w:tcW w:w="1276" w:type="dxa"/>
          </w:tcPr>
          <w:p>
            <w:pPr>
              <w:snapToGrid w:val="0"/>
              <w:spacing w:line="360" w:lineRule="auto"/>
              <w:jc w:val="center"/>
              <w:rPr>
                <w:rFonts w:asciiTheme="majorBidi" w:hAnsiTheme="majorBidi" w:cstheme="majorBidi"/>
                <w:b/>
                <w:color w:val="000000"/>
                <w:sz w:val="20"/>
                <w:szCs w:val="20"/>
              </w:rPr>
            </w:pPr>
            <w:r>
              <w:rPr>
                <w:rFonts w:asciiTheme="majorBidi" w:hAnsiTheme="majorBidi" w:cstheme="majorBidi"/>
                <w:b/>
                <w:color w:val="000000"/>
                <w:sz w:val="20"/>
                <w:szCs w:val="20"/>
              </w:rPr>
              <w:t>课程预期</w:t>
            </w:r>
          </w:p>
          <w:p>
            <w:pPr>
              <w:snapToGrid w:val="0"/>
              <w:spacing w:line="360" w:lineRule="auto"/>
              <w:jc w:val="center"/>
              <w:rPr>
                <w:rFonts w:asciiTheme="majorBidi" w:hAnsiTheme="majorBidi" w:cstheme="majorBidi"/>
                <w:b/>
                <w:color w:val="000000"/>
                <w:sz w:val="20"/>
                <w:szCs w:val="20"/>
              </w:rPr>
            </w:pPr>
            <w:r>
              <w:rPr>
                <w:rFonts w:asciiTheme="majorBidi" w:hAnsiTheme="majorBidi" w:cstheme="majorBidi"/>
                <w:b/>
                <w:color w:val="000000"/>
                <w:sz w:val="20"/>
                <w:szCs w:val="20"/>
              </w:rPr>
              <w:t>学习成果</w:t>
            </w:r>
          </w:p>
        </w:tc>
        <w:tc>
          <w:tcPr>
            <w:tcW w:w="2693" w:type="dxa"/>
            <w:shd w:val="clear" w:color="auto" w:fill="auto"/>
          </w:tcPr>
          <w:p>
            <w:pPr>
              <w:snapToGrid w:val="0"/>
              <w:spacing w:line="288" w:lineRule="auto"/>
              <w:jc w:val="center"/>
              <w:rPr>
                <w:rFonts w:ascii="Times New Roman" w:hAnsi="Times New Roman"/>
                <w:b/>
                <w:sz w:val="20"/>
                <w:szCs w:val="20"/>
              </w:rPr>
            </w:pPr>
            <w:r>
              <w:rPr>
                <w:rFonts w:ascii="Times New Roman" w:hAnsi="Times New Roman"/>
                <w:b/>
                <w:sz w:val="20"/>
                <w:szCs w:val="20"/>
              </w:rPr>
              <w:t>课程预期学习成果</w:t>
            </w:r>
          </w:p>
          <w:p>
            <w:pPr>
              <w:snapToGrid w:val="0"/>
              <w:spacing w:line="288" w:lineRule="auto"/>
              <w:jc w:val="center"/>
              <w:rPr>
                <w:rFonts w:hint="eastAsia" w:ascii="Times New Roman" w:hAnsi="Times New Roman"/>
                <w:b/>
                <w:sz w:val="20"/>
                <w:szCs w:val="20"/>
              </w:rPr>
            </w:pPr>
            <w:r>
              <w:rPr>
                <w:rFonts w:asciiTheme="majorBidi" w:hAnsiTheme="majorBidi" w:cstheme="majorBidi"/>
                <w:b/>
                <w:color w:val="000000"/>
                <w:sz w:val="20"/>
                <w:szCs w:val="20"/>
              </w:rPr>
              <w:t>（细化的预期学习成果）</w:t>
            </w:r>
          </w:p>
        </w:tc>
        <w:tc>
          <w:tcPr>
            <w:tcW w:w="2727" w:type="dxa"/>
            <w:shd w:val="clear" w:color="auto" w:fill="auto"/>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教与学方式</w:t>
            </w:r>
          </w:p>
        </w:tc>
        <w:tc>
          <w:tcPr>
            <w:tcW w:w="1101" w:type="dxa"/>
            <w:shd w:val="clear" w:color="auto" w:fill="auto"/>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eastAsia="黑体"/>
                <w:bCs/>
                <w:sz w:val="24"/>
              </w:rPr>
            </w:pPr>
            <w:r>
              <w:rPr>
                <w:rFonts w:ascii="Times New Roman" w:hAnsi="Times New Roman" w:eastAsia="黑体"/>
                <w:bCs/>
                <w:sz w:val="24"/>
              </w:rPr>
              <w:t>1</w:t>
            </w:r>
          </w:p>
        </w:tc>
        <w:tc>
          <w:tcPr>
            <w:tcW w:w="1276" w:type="dxa"/>
            <w:vAlign w:val="center"/>
          </w:tcPr>
          <w:p>
            <w:pPr>
              <w:snapToGrid w:val="0"/>
              <w:spacing w:line="288" w:lineRule="auto"/>
              <w:jc w:val="center"/>
              <w:rPr>
                <w:rFonts w:ascii="Times New Roman" w:hAnsi="Times New Roman"/>
                <w:bCs/>
                <w:kern w:val="0"/>
                <w:sz w:val="20"/>
                <w:szCs w:val="20"/>
              </w:rPr>
            </w:pPr>
            <w:r>
              <w:rPr>
                <w:rFonts w:hint="eastAsia" w:ascii="Times New Roman" w:hAnsi="Times New Roman"/>
                <w:bCs/>
                <w:kern w:val="0"/>
                <w:sz w:val="20"/>
                <w:szCs w:val="20"/>
              </w:rPr>
              <w:t>LO</w:t>
            </w:r>
            <w:r>
              <w:rPr>
                <w:rFonts w:ascii="Times New Roman" w:hAnsi="Times New Roman"/>
                <w:bCs/>
                <w:kern w:val="0"/>
                <w:sz w:val="20"/>
                <w:szCs w:val="20"/>
              </w:rPr>
              <w:t>211</w:t>
            </w:r>
          </w:p>
        </w:tc>
        <w:tc>
          <w:tcPr>
            <w:tcW w:w="2693" w:type="dxa"/>
            <w:shd w:val="clear" w:color="auto" w:fill="auto"/>
            <w:vAlign w:val="center"/>
          </w:tcPr>
          <w:p>
            <w:pPr>
              <w:snapToGrid w:val="0"/>
              <w:spacing w:line="288" w:lineRule="auto"/>
              <w:rPr>
                <w:rFonts w:ascii="Times New Roman" w:hAnsi="Times New Roman"/>
                <w:bCs/>
                <w:sz w:val="20"/>
                <w:szCs w:val="20"/>
              </w:rPr>
            </w:pPr>
            <w:r>
              <w:rPr>
                <w:rFonts w:ascii="Times New Roman" w:hAnsi="Times New Roman"/>
                <w:bCs/>
                <w:kern w:val="0"/>
                <w:sz w:val="20"/>
                <w:szCs w:val="20"/>
              </w:rPr>
              <w:t>学生能根据环境需要确定自己的学习目标，并主动地通过搜集信息、分析信息、讨论、实践、质疑、创造等方法来实现学习目标。</w:t>
            </w:r>
          </w:p>
        </w:tc>
        <w:tc>
          <w:tcPr>
            <w:tcW w:w="2727" w:type="dxa"/>
            <w:shd w:val="clear" w:color="auto" w:fill="auto"/>
            <w:vAlign w:val="center"/>
          </w:tcPr>
          <w:p>
            <w:pPr>
              <w:snapToGrid w:val="0"/>
              <w:spacing w:line="288" w:lineRule="auto"/>
              <w:jc w:val="left"/>
              <w:rPr>
                <w:rFonts w:ascii="Times New Roman" w:hAnsi="Times New Roman"/>
                <w:bCs/>
                <w:sz w:val="20"/>
                <w:szCs w:val="20"/>
              </w:rPr>
            </w:pPr>
            <w:r>
              <w:rPr>
                <w:rFonts w:ascii="Times New Roman" w:hAnsi="Times New Roman"/>
                <w:bCs/>
                <w:sz w:val="20"/>
                <w:szCs w:val="20"/>
              </w:rPr>
              <w:t>数据分析报告选题、小组讨论</w:t>
            </w:r>
          </w:p>
        </w:tc>
        <w:tc>
          <w:tcPr>
            <w:tcW w:w="1101" w:type="dxa"/>
            <w:shd w:val="clear" w:color="auto" w:fill="auto"/>
            <w:vAlign w:val="center"/>
          </w:tcPr>
          <w:p>
            <w:pPr>
              <w:snapToGrid w:val="0"/>
              <w:spacing w:line="288" w:lineRule="auto"/>
              <w:jc w:val="center"/>
              <w:rPr>
                <w:rFonts w:ascii="Times New Roman" w:hAnsi="Times New Roman"/>
                <w:bCs/>
                <w:sz w:val="20"/>
                <w:szCs w:val="20"/>
              </w:rPr>
            </w:pPr>
            <w:r>
              <w:rPr>
                <w:rFonts w:ascii="Times New Roman" w:hAnsi="Times New Roman"/>
                <w:bCs/>
                <w:sz w:val="20"/>
                <w:szCs w:val="20"/>
              </w:rPr>
              <w:t>口头报告</w:t>
            </w:r>
          </w:p>
          <w:p>
            <w:pPr>
              <w:snapToGrid w:val="0"/>
              <w:spacing w:line="288" w:lineRule="auto"/>
              <w:jc w:val="center"/>
              <w:rPr>
                <w:rFonts w:ascii="Times New Roman" w:hAnsi="Times New Roman"/>
                <w:bCs/>
                <w:sz w:val="20"/>
                <w:szCs w:val="20"/>
              </w:rPr>
            </w:pPr>
            <w:r>
              <w:rPr>
                <w:rFonts w:ascii="Times New Roman" w:hAnsi="Times New Roman"/>
                <w:bCs/>
                <w:sz w:val="20"/>
                <w:szCs w:val="20"/>
              </w:rPr>
              <w:t>纸笔测验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eastAsia="黑体"/>
                <w:bCs/>
                <w:sz w:val="24"/>
              </w:rPr>
            </w:pPr>
            <w:r>
              <w:rPr>
                <w:rFonts w:ascii="Times New Roman" w:hAnsi="Times New Roman" w:eastAsia="黑体"/>
                <w:bCs/>
                <w:sz w:val="24"/>
              </w:rPr>
              <w:t>2</w:t>
            </w:r>
          </w:p>
        </w:tc>
        <w:tc>
          <w:tcPr>
            <w:tcW w:w="1276" w:type="dxa"/>
            <w:vAlign w:val="center"/>
          </w:tcPr>
          <w:p>
            <w:pPr>
              <w:snapToGrid w:val="0"/>
              <w:spacing w:line="288" w:lineRule="auto"/>
              <w:jc w:val="center"/>
              <w:rPr>
                <w:rFonts w:ascii="Times New Roman" w:hAnsi="Times New Roman"/>
                <w:bCs/>
                <w:kern w:val="0"/>
                <w:sz w:val="20"/>
                <w:szCs w:val="20"/>
              </w:rPr>
            </w:pPr>
            <w:r>
              <w:rPr>
                <w:rFonts w:hint="eastAsia" w:ascii="Times New Roman" w:hAnsi="Times New Roman"/>
                <w:bCs/>
                <w:kern w:val="0"/>
                <w:sz w:val="20"/>
                <w:szCs w:val="20"/>
              </w:rPr>
              <w:t>LO</w:t>
            </w:r>
            <w:r>
              <w:rPr>
                <w:rFonts w:ascii="Times New Roman" w:hAnsi="Times New Roman"/>
                <w:bCs/>
                <w:kern w:val="0"/>
                <w:sz w:val="20"/>
                <w:szCs w:val="20"/>
              </w:rPr>
              <w:t>33</w:t>
            </w:r>
          </w:p>
        </w:tc>
        <w:tc>
          <w:tcPr>
            <w:tcW w:w="2693" w:type="dxa"/>
            <w:shd w:val="clear" w:color="auto" w:fill="auto"/>
            <w:vAlign w:val="center"/>
          </w:tcPr>
          <w:p>
            <w:pPr>
              <w:snapToGrid w:val="0"/>
              <w:spacing w:line="288" w:lineRule="auto"/>
              <w:rPr>
                <w:rFonts w:ascii="Times New Roman" w:hAnsi="Times New Roman"/>
                <w:bCs/>
                <w:sz w:val="20"/>
                <w:szCs w:val="20"/>
              </w:rPr>
            </w:pPr>
            <w:r>
              <w:rPr>
                <w:rFonts w:ascii="Times New Roman" w:hAnsi="Times New Roman"/>
                <w:bCs/>
                <w:kern w:val="0"/>
                <w:sz w:val="20"/>
                <w:szCs w:val="20"/>
              </w:rPr>
              <w:t>文本写作：根据</w:t>
            </w:r>
            <w:r>
              <w:rPr>
                <w:rFonts w:hint="eastAsia" w:ascii="Times New Roman" w:hAnsi="Times New Roman"/>
                <w:bCs/>
                <w:kern w:val="0"/>
                <w:sz w:val="20"/>
                <w:szCs w:val="20"/>
              </w:rPr>
              <w:t>文献综述和分析报告</w:t>
            </w:r>
            <w:r>
              <w:rPr>
                <w:rFonts w:ascii="Times New Roman" w:hAnsi="Times New Roman"/>
                <w:bCs/>
                <w:kern w:val="0"/>
                <w:sz w:val="20"/>
                <w:szCs w:val="20"/>
              </w:rPr>
              <w:t>的规范要求，具备基本的文本写作能力。</w:t>
            </w:r>
          </w:p>
        </w:tc>
        <w:tc>
          <w:tcPr>
            <w:tcW w:w="2727" w:type="dxa"/>
            <w:shd w:val="clear" w:color="auto" w:fill="auto"/>
            <w:vAlign w:val="center"/>
          </w:tcPr>
          <w:p>
            <w:pPr>
              <w:snapToGrid w:val="0"/>
              <w:spacing w:line="288" w:lineRule="auto"/>
              <w:jc w:val="left"/>
              <w:rPr>
                <w:rFonts w:ascii="Times New Roman" w:hAnsi="Times New Roman"/>
                <w:bCs/>
                <w:sz w:val="20"/>
                <w:szCs w:val="20"/>
              </w:rPr>
            </w:pPr>
            <w:r>
              <w:rPr>
                <w:rFonts w:ascii="Times New Roman" w:hAnsi="Times New Roman"/>
                <w:bCs/>
                <w:sz w:val="20"/>
                <w:szCs w:val="20"/>
              </w:rPr>
              <w:t>案例分析、小组讨论、课堂互动</w:t>
            </w:r>
          </w:p>
        </w:tc>
        <w:tc>
          <w:tcPr>
            <w:tcW w:w="1101" w:type="dxa"/>
            <w:shd w:val="clear" w:color="auto" w:fill="auto"/>
            <w:vAlign w:val="center"/>
          </w:tcPr>
          <w:p>
            <w:pPr>
              <w:snapToGrid w:val="0"/>
              <w:spacing w:line="288" w:lineRule="auto"/>
              <w:jc w:val="center"/>
              <w:rPr>
                <w:rFonts w:ascii="Times New Roman" w:hAnsi="Times New Roman"/>
                <w:bCs/>
                <w:sz w:val="20"/>
                <w:szCs w:val="20"/>
              </w:rPr>
            </w:pPr>
            <w:r>
              <w:rPr>
                <w:rFonts w:ascii="Times New Roman" w:hAnsi="Times New Roman"/>
                <w:bCs/>
                <w:sz w:val="20"/>
                <w:szCs w:val="20"/>
              </w:rPr>
              <w:t>数据分析报告</w:t>
            </w:r>
          </w:p>
          <w:p>
            <w:pPr>
              <w:snapToGrid w:val="0"/>
              <w:spacing w:line="288" w:lineRule="auto"/>
              <w:jc w:val="center"/>
              <w:rPr>
                <w:rFonts w:ascii="Times New Roman" w:hAnsi="Times New Roman"/>
                <w:bCs/>
                <w:sz w:val="20"/>
                <w:szCs w:val="20"/>
              </w:rPr>
            </w:pPr>
            <w:r>
              <w:rPr>
                <w:rFonts w:ascii="Times New Roman" w:hAnsi="Times New Roman"/>
                <w:bCs/>
                <w:sz w:val="20"/>
                <w:szCs w:val="20"/>
              </w:rPr>
              <w:t>文献综述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eastAsia="黑体"/>
                <w:bCs/>
                <w:sz w:val="24"/>
              </w:rPr>
            </w:pPr>
            <w:r>
              <w:rPr>
                <w:rFonts w:ascii="Times New Roman" w:hAnsi="Times New Roman" w:eastAsia="黑体"/>
                <w:bCs/>
                <w:sz w:val="24"/>
              </w:rPr>
              <w:t>3</w:t>
            </w:r>
          </w:p>
        </w:tc>
        <w:tc>
          <w:tcPr>
            <w:tcW w:w="1276" w:type="dxa"/>
            <w:vAlign w:val="center"/>
          </w:tcPr>
          <w:p>
            <w:pPr>
              <w:snapToGrid w:val="0"/>
              <w:spacing w:line="288" w:lineRule="auto"/>
              <w:jc w:val="center"/>
              <w:rPr>
                <w:rFonts w:ascii="Times New Roman" w:hAnsi="Times New Roman"/>
                <w:bCs/>
                <w:kern w:val="0"/>
                <w:sz w:val="20"/>
                <w:szCs w:val="20"/>
              </w:rPr>
            </w:pPr>
            <w:r>
              <w:rPr>
                <w:rFonts w:hint="eastAsia" w:ascii="Times New Roman" w:hAnsi="Times New Roman"/>
                <w:bCs/>
                <w:kern w:val="0"/>
                <w:sz w:val="20"/>
                <w:szCs w:val="20"/>
              </w:rPr>
              <w:t>LO712</w:t>
            </w:r>
          </w:p>
        </w:tc>
        <w:tc>
          <w:tcPr>
            <w:tcW w:w="2693" w:type="dxa"/>
            <w:shd w:val="clear" w:color="auto" w:fill="auto"/>
            <w:vAlign w:val="center"/>
          </w:tcPr>
          <w:p>
            <w:pPr>
              <w:snapToGrid w:val="0"/>
              <w:spacing w:line="288" w:lineRule="auto"/>
              <w:rPr>
                <w:rFonts w:ascii="Times New Roman" w:hAnsi="Times New Roman"/>
                <w:bCs/>
                <w:kern w:val="0"/>
                <w:sz w:val="20"/>
                <w:szCs w:val="20"/>
              </w:rPr>
            </w:pPr>
            <w:r>
              <w:rPr>
                <w:rFonts w:hint="eastAsia" w:ascii="Times New Roman" w:hAnsi="Times New Roman"/>
                <w:bCs/>
                <w:kern w:val="0"/>
                <w:sz w:val="20"/>
                <w:szCs w:val="20"/>
              </w:rPr>
              <w:t>助人为乐，与团队其他吗成员保持互帮互助的良好合作关系。</w:t>
            </w:r>
          </w:p>
          <w:p>
            <w:pPr>
              <w:snapToGrid w:val="0"/>
              <w:spacing w:line="288" w:lineRule="auto"/>
              <w:rPr>
                <w:rFonts w:ascii="Times New Roman" w:hAnsi="Times New Roman"/>
                <w:bCs/>
                <w:sz w:val="20"/>
                <w:szCs w:val="20"/>
              </w:rPr>
            </w:pPr>
          </w:p>
        </w:tc>
        <w:tc>
          <w:tcPr>
            <w:tcW w:w="2727" w:type="dxa"/>
            <w:shd w:val="clear" w:color="auto" w:fill="auto"/>
            <w:vAlign w:val="center"/>
          </w:tcPr>
          <w:p>
            <w:pPr>
              <w:snapToGrid w:val="0"/>
              <w:spacing w:line="288" w:lineRule="auto"/>
              <w:jc w:val="left"/>
              <w:rPr>
                <w:rFonts w:ascii="Times New Roman" w:hAnsi="Times New Roman"/>
                <w:bCs/>
                <w:sz w:val="20"/>
                <w:szCs w:val="20"/>
              </w:rPr>
            </w:pPr>
            <w:r>
              <w:rPr>
                <w:rFonts w:ascii="Times New Roman" w:hAnsi="Times New Roman"/>
                <w:bCs/>
                <w:sz w:val="20"/>
                <w:szCs w:val="20"/>
              </w:rPr>
              <w:t>小组根据时间节点准时完成数据分析报告的每个流程，小组成员间既有分工，更有合作（如数据收集与数据分析的同学必须有分工也有合作）</w:t>
            </w:r>
          </w:p>
        </w:tc>
        <w:tc>
          <w:tcPr>
            <w:tcW w:w="1101" w:type="dxa"/>
            <w:shd w:val="clear" w:color="auto" w:fill="auto"/>
            <w:vAlign w:val="center"/>
          </w:tcPr>
          <w:p>
            <w:pPr>
              <w:snapToGrid w:val="0"/>
              <w:spacing w:line="288" w:lineRule="auto"/>
              <w:jc w:val="center"/>
              <w:rPr>
                <w:rFonts w:ascii="Times New Roman" w:hAnsi="Times New Roman"/>
                <w:bCs/>
                <w:sz w:val="20"/>
                <w:szCs w:val="20"/>
              </w:rPr>
            </w:pPr>
            <w:r>
              <w:rPr>
                <w:rFonts w:ascii="Times New Roman" w:hAnsi="Times New Roman"/>
                <w:bCs/>
                <w:sz w:val="20"/>
                <w:szCs w:val="20"/>
              </w:rPr>
              <w:t>口头报告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eastAsia="黑体"/>
                <w:bCs/>
                <w:sz w:val="24"/>
              </w:rPr>
            </w:pPr>
            <w:r>
              <w:rPr>
                <w:rFonts w:ascii="Times New Roman" w:hAnsi="Times New Roman" w:eastAsia="黑体"/>
                <w:bCs/>
                <w:sz w:val="24"/>
              </w:rPr>
              <w:t>4</w:t>
            </w:r>
          </w:p>
        </w:tc>
        <w:tc>
          <w:tcPr>
            <w:tcW w:w="1276" w:type="dxa"/>
            <w:vAlign w:val="center"/>
          </w:tcPr>
          <w:p>
            <w:pPr>
              <w:snapToGrid w:val="0"/>
              <w:spacing w:line="288" w:lineRule="auto"/>
              <w:jc w:val="center"/>
              <w:rPr>
                <w:rFonts w:ascii="Times New Roman" w:hAnsi="Times New Roman"/>
                <w:bCs/>
                <w:kern w:val="0"/>
                <w:sz w:val="20"/>
                <w:szCs w:val="20"/>
              </w:rPr>
            </w:pPr>
            <w:r>
              <w:rPr>
                <w:rFonts w:hint="eastAsia" w:ascii="Times New Roman" w:hAnsi="Times New Roman"/>
                <w:bCs/>
                <w:kern w:val="0"/>
                <w:sz w:val="20"/>
                <w:szCs w:val="20"/>
              </w:rPr>
              <w:t>LO</w:t>
            </w:r>
            <w:r>
              <w:rPr>
                <w:rFonts w:ascii="Times New Roman" w:hAnsi="Times New Roman"/>
                <w:bCs/>
                <w:kern w:val="0"/>
                <w:sz w:val="20"/>
                <w:szCs w:val="20"/>
              </w:rPr>
              <w:t>612</w:t>
            </w:r>
          </w:p>
        </w:tc>
        <w:tc>
          <w:tcPr>
            <w:tcW w:w="2693" w:type="dxa"/>
            <w:shd w:val="clear" w:color="auto" w:fill="auto"/>
            <w:vAlign w:val="center"/>
          </w:tcPr>
          <w:p>
            <w:pPr>
              <w:snapToGrid w:val="0"/>
              <w:spacing w:line="288" w:lineRule="auto"/>
              <w:rPr>
                <w:rFonts w:ascii="Times New Roman" w:hAnsi="Times New Roman"/>
                <w:bCs/>
                <w:sz w:val="20"/>
                <w:szCs w:val="20"/>
              </w:rPr>
            </w:pPr>
            <w:r>
              <w:rPr>
                <w:rFonts w:hint="eastAsia" w:ascii="Times New Roman" w:hAnsi="Times New Roman"/>
                <w:bCs/>
                <w:kern w:val="0"/>
                <w:sz w:val="20"/>
                <w:szCs w:val="20"/>
              </w:rPr>
              <w:t>面对大众传播内容，</w:t>
            </w:r>
            <w:r>
              <w:rPr>
                <w:rFonts w:ascii="Times New Roman" w:hAnsi="Times New Roman"/>
                <w:bCs/>
                <w:kern w:val="0"/>
                <w:sz w:val="20"/>
                <w:szCs w:val="20"/>
              </w:rPr>
              <w:t>具备一定的信息素养，并能在工作中应用信息技术解决问题。</w:t>
            </w:r>
          </w:p>
        </w:tc>
        <w:tc>
          <w:tcPr>
            <w:tcW w:w="2727" w:type="dxa"/>
            <w:shd w:val="clear" w:color="auto" w:fill="auto"/>
            <w:vAlign w:val="center"/>
          </w:tcPr>
          <w:p>
            <w:pPr>
              <w:snapToGrid w:val="0"/>
              <w:spacing w:line="288" w:lineRule="auto"/>
              <w:jc w:val="left"/>
              <w:rPr>
                <w:rFonts w:ascii="Times New Roman" w:hAnsi="Times New Roman"/>
                <w:bCs/>
                <w:sz w:val="20"/>
                <w:szCs w:val="20"/>
              </w:rPr>
            </w:pPr>
            <w:r>
              <w:rPr>
                <w:rFonts w:ascii="Times New Roman" w:hAnsi="Times New Roman"/>
                <w:bCs/>
                <w:sz w:val="20"/>
                <w:szCs w:val="20"/>
              </w:rPr>
              <w:t>讲授数据采集（火车采集器、八爪鱼采集器）、数据分析（SPSS软件、SPSS AU系统）、可视化（Tableau、百度图说、六只小熊）相关软件的使用</w:t>
            </w:r>
          </w:p>
        </w:tc>
        <w:tc>
          <w:tcPr>
            <w:tcW w:w="1101" w:type="dxa"/>
            <w:shd w:val="clear" w:color="auto" w:fill="auto"/>
            <w:vAlign w:val="center"/>
          </w:tcPr>
          <w:p>
            <w:pPr>
              <w:snapToGrid w:val="0"/>
              <w:spacing w:line="288" w:lineRule="auto"/>
              <w:jc w:val="center"/>
              <w:rPr>
                <w:rFonts w:ascii="Times New Roman" w:hAnsi="Times New Roman"/>
                <w:bCs/>
                <w:sz w:val="20"/>
                <w:szCs w:val="20"/>
              </w:rPr>
            </w:pPr>
            <w:r>
              <w:rPr>
                <w:rFonts w:ascii="Times New Roman" w:hAnsi="Times New Roman"/>
                <w:bCs/>
                <w:sz w:val="20"/>
                <w:szCs w:val="20"/>
              </w:rPr>
              <w:t>口头报告</w:t>
            </w:r>
          </w:p>
          <w:p>
            <w:pPr>
              <w:snapToGrid w:val="0"/>
              <w:spacing w:line="288" w:lineRule="auto"/>
              <w:jc w:val="center"/>
              <w:rPr>
                <w:rFonts w:ascii="Times New Roman" w:hAnsi="Times New Roman"/>
                <w:bCs/>
                <w:sz w:val="20"/>
                <w:szCs w:val="20"/>
              </w:rPr>
            </w:pPr>
            <w:r>
              <w:rPr>
                <w:rFonts w:ascii="Times New Roman" w:hAnsi="Times New Roman"/>
                <w:bCs/>
                <w:sz w:val="20"/>
                <w:szCs w:val="20"/>
              </w:rPr>
              <w:t>以网页形式展现数据分析报告</w:t>
            </w:r>
          </w:p>
        </w:tc>
      </w:tr>
    </w:tbl>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五、课程目标/课程预期学习成果</w:t>
      </w:r>
    </w:p>
    <w:p>
      <w:pPr>
        <w:widowControl/>
        <w:spacing w:before="156" w:beforeLines="50" w:after="156" w:afterLines="50" w:line="288" w:lineRule="auto"/>
        <w:jc w:val="left"/>
        <w:rPr>
          <w:rFonts w:ascii="Times New Roman" w:hAnsi="Times New Roman" w:eastAsia="黑体"/>
          <w:sz w:val="24"/>
        </w:rPr>
      </w:pPr>
    </w:p>
    <w:p>
      <w:pPr>
        <w:widowControl/>
        <w:spacing w:before="156" w:beforeLines="50" w:after="156" w:afterLines="50" w:line="288" w:lineRule="auto"/>
        <w:jc w:val="left"/>
        <w:rPr>
          <w:rFonts w:hint="eastAsia" w:ascii="Times New Roman" w:hAnsi="Times New Roman" w:eastAsia="黑体"/>
          <w:sz w:val="24"/>
        </w:rPr>
      </w:pPr>
      <w:r>
        <w:rPr>
          <w:rFonts w:ascii="Times New Roman" w:hAnsi="Times New Roman" w:eastAsia="黑体"/>
          <w:sz w:val="24"/>
        </w:rPr>
        <w:t>六、课程内容</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28"/>
        <w:gridCol w:w="1612"/>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20" w:type="dxa"/>
            <w:vAlign w:val="center"/>
          </w:tcPr>
          <w:p>
            <w:pPr>
              <w:snapToGrid w:val="0"/>
              <w:spacing w:line="288" w:lineRule="auto"/>
              <w:jc w:val="center"/>
              <w:rPr>
                <w:rFonts w:ascii="Times New Roman" w:hAnsi="Times New Roman"/>
                <w:b/>
                <w:bCs/>
                <w:sz w:val="20"/>
                <w:szCs w:val="20"/>
              </w:rPr>
            </w:pPr>
            <w:r>
              <w:rPr>
                <w:rFonts w:ascii="Times New Roman" w:hAnsi="Times New Roman"/>
                <w:b/>
                <w:bCs/>
                <w:sz w:val="20"/>
                <w:szCs w:val="20"/>
              </w:rPr>
              <w:t>单元及课时</w:t>
            </w:r>
          </w:p>
        </w:tc>
        <w:tc>
          <w:tcPr>
            <w:tcW w:w="1228" w:type="dxa"/>
            <w:vAlign w:val="center"/>
          </w:tcPr>
          <w:p>
            <w:pPr>
              <w:snapToGrid w:val="0"/>
              <w:spacing w:line="288" w:lineRule="auto"/>
              <w:jc w:val="center"/>
              <w:rPr>
                <w:rFonts w:ascii="Times New Roman" w:hAnsi="Times New Roman"/>
                <w:b/>
                <w:bCs/>
                <w:sz w:val="20"/>
                <w:szCs w:val="20"/>
              </w:rPr>
            </w:pPr>
            <w:r>
              <w:rPr>
                <w:rFonts w:ascii="Times New Roman" w:hAnsi="Times New Roman"/>
                <w:b/>
                <w:bCs/>
                <w:sz w:val="20"/>
                <w:szCs w:val="20"/>
              </w:rPr>
              <w:t>工作任务</w:t>
            </w:r>
          </w:p>
        </w:tc>
        <w:tc>
          <w:tcPr>
            <w:tcW w:w="1612" w:type="dxa"/>
            <w:vAlign w:val="center"/>
          </w:tcPr>
          <w:p>
            <w:pPr>
              <w:snapToGrid w:val="0"/>
              <w:spacing w:line="288" w:lineRule="auto"/>
              <w:jc w:val="center"/>
              <w:rPr>
                <w:rFonts w:ascii="Times New Roman" w:hAnsi="Times New Roman"/>
                <w:b/>
                <w:bCs/>
                <w:sz w:val="20"/>
                <w:szCs w:val="20"/>
              </w:rPr>
            </w:pPr>
            <w:r>
              <w:rPr>
                <w:rFonts w:ascii="Times New Roman" w:hAnsi="Times New Roman"/>
                <w:b/>
                <w:bCs/>
                <w:sz w:val="20"/>
                <w:szCs w:val="20"/>
              </w:rPr>
              <w:t>技能要求</w:t>
            </w:r>
          </w:p>
        </w:tc>
        <w:tc>
          <w:tcPr>
            <w:tcW w:w="1420" w:type="dxa"/>
            <w:vAlign w:val="center"/>
          </w:tcPr>
          <w:p>
            <w:pPr>
              <w:snapToGrid w:val="0"/>
              <w:spacing w:line="288" w:lineRule="auto"/>
              <w:jc w:val="center"/>
              <w:rPr>
                <w:rFonts w:ascii="Times New Roman" w:hAnsi="Times New Roman"/>
                <w:b/>
                <w:bCs/>
                <w:sz w:val="20"/>
                <w:szCs w:val="20"/>
              </w:rPr>
            </w:pPr>
            <w:r>
              <w:rPr>
                <w:rFonts w:ascii="Times New Roman" w:hAnsi="Times New Roman"/>
                <w:b/>
                <w:bCs/>
                <w:sz w:val="20"/>
                <w:szCs w:val="20"/>
              </w:rPr>
              <w:t>知识要求</w:t>
            </w:r>
          </w:p>
        </w:tc>
        <w:tc>
          <w:tcPr>
            <w:tcW w:w="1421" w:type="dxa"/>
            <w:vAlign w:val="center"/>
          </w:tcPr>
          <w:p>
            <w:pPr>
              <w:snapToGrid w:val="0"/>
              <w:spacing w:line="288" w:lineRule="auto"/>
              <w:jc w:val="center"/>
              <w:rPr>
                <w:rFonts w:ascii="Times New Roman" w:hAnsi="Times New Roman"/>
                <w:b/>
                <w:bCs/>
                <w:sz w:val="20"/>
                <w:szCs w:val="20"/>
              </w:rPr>
            </w:pPr>
            <w:r>
              <w:rPr>
                <w:rFonts w:ascii="Times New Roman" w:hAnsi="Times New Roman"/>
                <w:b/>
                <w:bCs/>
                <w:sz w:val="20"/>
                <w:szCs w:val="20"/>
              </w:rPr>
              <w:t>项目（综合运用）</w:t>
            </w:r>
          </w:p>
        </w:tc>
        <w:tc>
          <w:tcPr>
            <w:tcW w:w="1421" w:type="dxa"/>
            <w:vAlign w:val="center"/>
          </w:tcPr>
          <w:p>
            <w:pPr>
              <w:snapToGrid w:val="0"/>
              <w:spacing w:line="288" w:lineRule="auto"/>
              <w:jc w:val="center"/>
              <w:rPr>
                <w:rFonts w:ascii="Times New Roman" w:hAnsi="Times New Roman"/>
                <w:b/>
                <w:bCs/>
                <w:sz w:val="20"/>
                <w:szCs w:val="20"/>
              </w:rPr>
            </w:pPr>
            <w:r>
              <w:rPr>
                <w:rFonts w:ascii="Times New Roman" w:hAnsi="Times New Roman"/>
                <w:b/>
                <w:bCs/>
                <w:sz w:val="20"/>
                <w:szCs w:val="2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20" w:type="dxa"/>
            <w:vAlign w:val="center"/>
          </w:tcPr>
          <w:p>
            <w:pPr>
              <w:numPr>
                <w:ilvl w:val="0"/>
                <w:numId w:val="2"/>
              </w:numPr>
              <w:snapToGrid w:val="0"/>
              <w:spacing w:line="288" w:lineRule="auto"/>
              <w:rPr>
                <w:rFonts w:ascii="Times New Roman" w:hAnsi="Times New Roman"/>
                <w:sz w:val="20"/>
                <w:szCs w:val="20"/>
              </w:rPr>
            </w:pPr>
            <w:r>
              <w:rPr>
                <w:rFonts w:ascii="Times New Roman" w:hAnsi="Times New Roman"/>
                <w:sz w:val="20"/>
                <w:szCs w:val="20"/>
              </w:rPr>
              <w:t>讲解与案例分析</w:t>
            </w:r>
          </w:p>
          <w:p>
            <w:pPr>
              <w:snapToGrid w:val="0"/>
              <w:spacing w:line="288" w:lineRule="auto"/>
              <w:jc w:val="center"/>
              <w:rPr>
                <w:rFonts w:ascii="Times New Roman" w:hAnsi="Times New Roman"/>
                <w:sz w:val="20"/>
                <w:szCs w:val="20"/>
              </w:rPr>
            </w:pPr>
          </w:p>
          <w:p>
            <w:pPr>
              <w:snapToGrid w:val="0"/>
              <w:spacing w:line="288" w:lineRule="auto"/>
              <w:rPr>
                <w:rFonts w:ascii="Times New Roman" w:hAnsi="Times New Roman"/>
                <w:sz w:val="20"/>
                <w:szCs w:val="20"/>
              </w:rPr>
            </w:pPr>
            <w:r>
              <w:rPr>
                <w:rFonts w:hint="eastAsia" w:ascii="Times New Roman" w:hAnsi="Times New Roman"/>
                <w:sz w:val="20"/>
                <w:szCs w:val="20"/>
              </w:rPr>
              <w:t>理论课时：</w:t>
            </w:r>
            <w:r>
              <w:rPr>
                <w:rFonts w:ascii="Times New Roman" w:hAnsi="Times New Roman"/>
                <w:sz w:val="20"/>
                <w:szCs w:val="20"/>
              </w:rPr>
              <w:t>8</w:t>
            </w:r>
          </w:p>
          <w:p>
            <w:pPr>
              <w:snapToGrid w:val="0"/>
              <w:spacing w:line="288" w:lineRule="auto"/>
              <w:rPr>
                <w:rFonts w:hint="eastAsia" w:ascii="Times New Roman" w:hAnsi="Times New Roman"/>
                <w:sz w:val="20"/>
                <w:szCs w:val="20"/>
              </w:rPr>
            </w:pPr>
            <w:r>
              <w:rPr>
                <w:rFonts w:hint="eastAsia" w:ascii="Times New Roman" w:hAnsi="Times New Roman"/>
                <w:sz w:val="20"/>
                <w:szCs w:val="20"/>
              </w:rPr>
              <w:t>实践课时：1</w:t>
            </w:r>
            <w:r>
              <w:rPr>
                <w:rFonts w:ascii="Times New Roman" w:hAnsi="Times New Roman"/>
                <w:sz w:val="20"/>
                <w:szCs w:val="20"/>
              </w:rPr>
              <w:t>6</w:t>
            </w:r>
          </w:p>
        </w:tc>
        <w:tc>
          <w:tcPr>
            <w:tcW w:w="1228" w:type="dxa"/>
            <w:vAlign w:val="center"/>
          </w:tcPr>
          <w:p>
            <w:pPr>
              <w:snapToGrid w:val="0"/>
              <w:spacing w:line="288" w:lineRule="auto"/>
              <w:rPr>
                <w:rFonts w:ascii="Times New Roman" w:hAnsi="Times New Roman"/>
                <w:sz w:val="20"/>
                <w:szCs w:val="20"/>
              </w:rPr>
            </w:pPr>
            <w:r>
              <w:rPr>
                <w:rFonts w:ascii="Times New Roman" w:hAnsi="Times New Roman"/>
                <w:sz w:val="20"/>
                <w:szCs w:val="20"/>
              </w:rPr>
              <w:t>介绍数据分析报告这一新型的报告形态以及独立完成数据分析报告的过程</w:t>
            </w:r>
          </w:p>
        </w:tc>
        <w:tc>
          <w:tcPr>
            <w:tcW w:w="1612" w:type="dxa"/>
            <w:vAlign w:val="center"/>
          </w:tcPr>
          <w:p>
            <w:pPr>
              <w:numPr>
                <w:ilvl w:val="0"/>
                <w:numId w:val="3"/>
              </w:numPr>
              <w:snapToGrid w:val="0"/>
              <w:spacing w:line="288" w:lineRule="auto"/>
              <w:rPr>
                <w:rFonts w:ascii="Times New Roman" w:hAnsi="Times New Roman"/>
                <w:sz w:val="20"/>
                <w:szCs w:val="20"/>
              </w:rPr>
            </w:pPr>
            <w:r>
              <w:rPr>
                <w:rFonts w:ascii="Times New Roman" w:hAnsi="Times New Roman"/>
                <w:sz w:val="20"/>
                <w:szCs w:val="20"/>
              </w:rPr>
              <w:t>掌握公开发表数据的搜集与未公开发表数据的采集方法，掌握火车采集器与CNBI e-study软件的使用；</w:t>
            </w:r>
          </w:p>
          <w:p>
            <w:pPr>
              <w:numPr>
                <w:ilvl w:val="0"/>
                <w:numId w:val="3"/>
              </w:numPr>
              <w:snapToGrid w:val="0"/>
              <w:spacing w:line="288" w:lineRule="auto"/>
              <w:rPr>
                <w:rFonts w:ascii="Times New Roman" w:hAnsi="Times New Roman"/>
                <w:sz w:val="20"/>
                <w:szCs w:val="20"/>
              </w:rPr>
            </w:pPr>
            <w:r>
              <w:rPr>
                <w:rFonts w:ascii="Times New Roman" w:hAnsi="Times New Roman"/>
                <w:sz w:val="20"/>
                <w:szCs w:val="20"/>
              </w:rPr>
              <w:t>能运用SPSS统计软件对数据进行清理与分析；</w:t>
            </w:r>
          </w:p>
          <w:p>
            <w:pPr>
              <w:numPr>
                <w:ilvl w:val="0"/>
                <w:numId w:val="3"/>
              </w:numPr>
              <w:snapToGrid w:val="0"/>
              <w:spacing w:line="288" w:lineRule="auto"/>
              <w:rPr>
                <w:rFonts w:ascii="Times New Roman" w:hAnsi="Times New Roman"/>
                <w:sz w:val="20"/>
                <w:szCs w:val="20"/>
              </w:rPr>
            </w:pPr>
            <w:r>
              <w:rPr>
                <w:rFonts w:ascii="Times New Roman" w:hAnsi="Times New Roman"/>
                <w:sz w:val="20"/>
                <w:szCs w:val="20"/>
              </w:rPr>
              <w:t>能综合获取的数据资料构思新闻分析报告；</w:t>
            </w:r>
          </w:p>
          <w:p>
            <w:pPr>
              <w:numPr>
                <w:ilvl w:val="0"/>
                <w:numId w:val="3"/>
              </w:numPr>
              <w:snapToGrid w:val="0"/>
              <w:spacing w:line="288" w:lineRule="auto"/>
              <w:rPr>
                <w:rFonts w:ascii="Times New Roman" w:hAnsi="Times New Roman"/>
                <w:sz w:val="20"/>
                <w:szCs w:val="20"/>
              </w:rPr>
            </w:pPr>
            <w:r>
              <w:rPr>
                <w:rFonts w:ascii="Times New Roman" w:hAnsi="Times New Roman"/>
                <w:sz w:val="20"/>
                <w:szCs w:val="20"/>
              </w:rPr>
              <w:t>掌握信息图表的设计和制作；</w:t>
            </w:r>
          </w:p>
          <w:p>
            <w:pPr>
              <w:numPr>
                <w:ilvl w:val="0"/>
                <w:numId w:val="3"/>
              </w:numPr>
              <w:snapToGrid w:val="0"/>
              <w:spacing w:line="288" w:lineRule="auto"/>
              <w:rPr>
                <w:rFonts w:ascii="Times New Roman" w:hAnsi="Times New Roman"/>
                <w:sz w:val="20"/>
                <w:szCs w:val="20"/>
              </w:rPr>
            </w:pPr>
            <w:r>
              <w:rPr>
                <w:rFonts w:ascii="Times New Roman" w:hAnsi="Times New Roman"/>
                <w:sz w:val="20"/>
                <w:szCs w:val="20"/>
              </w:rPr>
              <w:t>掌握Tableau数据可视化操作。</w:t>
            </w:r>
          </w:p>
          <w:p>
            <w:pPr>
              <w:snapToGrid w:val="0"/>
              <w:spacing w:line="288" w:lineRule="auto"/>
              <w:rPr>
                <w:rFonts w:ascii="Times New Roman" w:hAnsi="Times New Roman"/>
                <w:sz w:val="20"/>
                <w:szCs w:val="20"/>
              </w:rPr>
            </w:pPr>
          </w:p>
          <w:p>
            <w:pPr>
              <w:snapToGrid w:val="0"/>
              <w:spacing w:line="288" w:lineRule="auto"/>
              <w:rPr>
                <w:rFonts w:ascii="Times New Roman" w:hAnsi="Times New Roman"/>
                <w:sz w:val="20"/>
                <w:szCs w:val="20"/>
              </w:rPr>
            </w:pPr>
            <w:r>
              <w:rPr>
                <w:rFonts w:ascii="Times New Roman" w:hAnsi="Times New Roman"/>
                <w:sz w:val="20"/>
                <w:szCs w:val="20"/>
              </w:rPr>
              <w:t>重点与难点：（1）掌握数据分析的能力；</w:t>
            </w:r>
          </w:p>
          <w:p>
            <w:pPr>
              <w:snapToGrid w:val="0"/>
              <w:spacing w:line="288" w:lineRule="auto"/>
              <w:rPr>
                <w:rFonts w:ascii="Times New Roman" w:hAnsi="Times New Roman"/>
                <w:sz w:val="20"/>
                <w:szCs w:val="20"/>
              </w:rPr>
            </w:pPr>
            <w:r>
              <w:rPr>
                <w:rFonts w:ascii="Times New Roman" w:hAnsi="Times New Roman"/>
                <w:sz w:val="20"/>
                <w:szCs w:val="20"/>
              </w:rPr>
              <w:t>（2）掌握数据可视化报道的能力。</w:t>
            </w:r>
          </w:p>
        </w:tc>
        <w:tc>
          <w:tcPr>
            <w:tcW w:w="1420" w:type="dxa"/>
            <w:vAlign w:val="center"/>
          </w:tcPr>
          <w:p>
            <w:pPr>
              <w:numPr>
                <w:ilvl w:val="0"/>
                <w:numId w:val="4"/>
              </w:numPr>
              <w:snapToGrid w:val="0"/>
              <w:spacing w:line="288" w:lineRule="auto"/>
              <w:rPr>
                <w:rFonts w:ascii="Times New Roman" w:hAnsi="Times New Roman"/>
                <w:sz w:val="20"/>
                <w:szCs w:val="20"/>
              </w:rPr>
            </w:pPr>
            <w:r>
              <w:rPr>
                <w:rFonts w:ascii="Times New Roman" w:hAnsi="Times New Roman"/>
                <w:sz w:val="20"/>
                <w:szCs w:val="20"/>
              </w:rPr>
              <w:t>理解数据的内涵，建立对数据的基本概念；</w:t>
            </w:r>
          </w:p>
          <w:p>
            <w:pPr>
              <w:numPr>
                <w:ilvl w:val="0"/>
                <w:numId w:val="4"/>
              </w:numPr>
              <w:snapToGrid w:val="0"/>
              <w:spacing w:line="288" w:lineRule="auto"/>
              <w:rPr>
                <w:rFonts w:ascii="Times New Roman" w:hAnsi="Times New Roman"/>
                <w:sz w:val="20"/>
                <w:szCs w:val="20"/>
              </w:rPr>
            </w:pPr>
            <w:r>
              <w:rPr>
                <w:rFonts w:ascii="Times New Roman" w:hAnsi="Times New Roman"/>
                <w:sz w:val="20"/>
                <w:szCs w:val="20"/>
              </w:rPr>
              <w:t>知道数据分析报告的撰写流程；</w:t>
            </w:r>
          </w:p>
          <w:p>
            <w:pPr>
              <w:numPr>
                <w:ilvl w:val="0"/>
                <w:numId w:val="4"/>
              </w:numPr>
              <w:snapToGrid w:val="0"/>
              <w:spacing w:line="288" w:lineRule="auto"/>
              <w:rPr>
                <w:rFonts w:ascii="Times New Roman" w:hAnsi="Times New Roman"/>
                <w:sz w:val="20"/>
                <w:szCs w:val="20"/>
              </w:rPr>
            </w:pPr>
            <w:r>
              <w:rPr>
                <w:rFonts w:ascii="Times New Roman" w:hAnsi="Times New Roman"/>
                <w:sz w:val="20"/>
                <w:szCs w:val="20"/>
              </w:rPr>
              <w:t>掌握数据分析的统计学基础知识。</w:t>
            </w:r>
          </w:p>
          <w:p>
            <w:pPr>
              <w:snapToGrid w:val="0"/>
              <w:spacing w:line="288" w:lineRule="auto"/>
              <w:rPr>
                <w:rFonts w:ascii="Times New Roman" w:hAnsi="Times New Roman"/>
                <w:sz w:val="20"/>
                <w:szCs w:val="20"/>
              </w:rPr>
            </w:pPr>
          </w:p>
          <w:p>
            <w:pPr>
              <w:snapToGrid w:val="0"/>
              <w:spacing w:line="288" w:lineRule="auto"/>
              <w:rPr>
                <w:rFonts w:ascii="Times New Roman" w:hAnsi="Times New Roman"/>
                <w:sz w:val="20"/>
                <w:szCs w:val="20"/>
              </w:rPr>
            </w:pPr>
            <w:r>
              <w:rPr>
                <w:rFonts w:ascii="Times New Roman" w:hAnsi="Times New Roman"/>
                <w:sz w:val="20"/>
                <w:szCs w:val="20"/>
              </w:rPr>
              <w:t>重点与难点：熟悉数据与统计学基础知识。</w:t>
            </w:r>
          </w:p>
          <w:p>
            <w:pPr>
              <w:snapToGrid w:val="0"/>
              <w:spacing w:line="288" w:lineRule="auto"/>
              <w:rPr>
                <w:rFonts w:ascii="Times New Roman" w:hAnsi="Times New Roman"/>
                <w:sz w:val="20"/>
                <w:szCs w:val="20"/>
              </w:rPr>
            </w:pPr>
          </w:p>
        </w:tc>
        <w:tc>
          <w:tcPr>
            <w:tcW w:w="1421" w:type="dxa"/>
            <w:vAlign w:val="center"/>
          </w:tcPr>
          <w:p>
            <w:pPr>
              <w:snapToGrid w:val="0"/>
              <w:spacing w:line="288" w:lineRule="auto"/>
              <w:rPr>
                <w:rFonts w:ascii="Times New Roman" w:hAnsi="Times New Roman"/>
                <w:sz w:val="20"/>
                <w:szCs w:val="20"/>
              </w:rPr>
            </w:pPr>
            <w:r>
              <w:rPr>
                <w:rFonts w:ascii="Times New Roman" w:hAnsi="Times New Roman"/>
                <w:sz w:val="20"/>
                <w:szCs w:val="20"/>
              </w:rPr>
              <w:t>学生通过所学知识，结合自身的兴趣点进行数据分析报告选题，搜集数据资料，勾画草图，构造故事，确定数据与报告的逻辑关系。</w:t>
            </w:r>
          </w:p>
        </w:tc>
        <w:tc>
          <w:tcPr>
            <w:tcW w:w="1421" w:type="dxa"/>
            <w:vAlign w:val="center"/>
          </w:tcPr>
          <w:p>
            <w:pPr>
              <w:numPr>
                <w:ilvl w:val="0"/>
                <w:numId w:val="5"/>
              </w:numPr>
              <w:snapToGrid w:val="0"/>
              <w:spacing w:line="288" w:lineRule="auto"/>
              <w:rPr>
                <w:rFonts w:ascii="Times New Roman" w:hAnsi="Times New Roman"/>
                <w:sz w:val="20"/>
                <w:szCs w:val="20"/>
              </w:rPr>
            </w:pPr>
            <w:r>
              <w:rPr>
                <w:rFonts w:ascii="Times New Roman" w:hAnsi="Times New Roman"/>
                <w:sz w:val="20"/>
                <w:szCs w:val="20"/>
              </w:rPr>
              <w:t>课堂表现，无迟到早退、无故旷课现象，课堂秩序及互动良好；</w:t>
            </w:r>
          </w:p>
          <w:p>
            <w:pPr>
              <w:numPr>
                <w:ilvl w:val="0"/>
                <w:numId w:val="5"/>
              </w:numPr>
              <w:snapToGrid w:val="0"/>
              <w:spacing w:line="288" w:lineRule="auto"/>
              <w:rPr>
                <w:rFonts w:ascii="Times New Roman" w:hAnsi="Times New Roman"/>
                <w:sz w:val="20"/>
                <w:szCs w:val="20"/>
              </w:rPr>
            </w:pPr>
            <w:r>
              <w:rPr>
                <w:rFonts w:ascii="Times New Roman" w:hAnsi="Times New Roman"/>
                <w:sz w:val="20"/>
                <w:szCs w:val="20"/>
              </w:rPr>
              <w:t>数据分析报告选题合理，数据可得性强，数据分析报告具有较强的逻辑性。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numPr>
                <w:ilvl w:val="0"/>
                <w:numId w:val="6"/>
              </w:numPr>
              <w:snapToGrid w:val="0"/>
              <w:spacing w:line="288" w:lineRule="auto"/>
              <w:rPr>
                <w:rFonts w:ascii="Times New Roman" w:hAnsi="Times New Roman"/>
                <w:sz w:val="20"/>
                <w:szCs w:val="20"/>
              </w:rPr>
            </w:pPr>
            <w:r>
              <w:rPr>
                <w:rFonts w:ascii="Times New Roman" w:hAnsi="Times New Roman"/>
                <w:sz w:val="20"/>
                <w:szCs w:val="20"/>
              </w:rPr>
              <w:t>数据分析报告与作品讲评</w:t>
            </w:r>
          </w:p>
          <w:p>
            <w:pPr>
              <w:snapToGrid w:val="0"/>
              <w:spacing w:line="288" w:lineRule="auto"/>
              <w:rPr>
                <w:rFonts w:hint="eastAsia" w:ascii="Times New Roman" w:hAnsi="Times New Roman"/>
                <w:sz w:val="20"/>
                <w:szCs w:val="20"/>
              </w:rPr>
            </w:pPr>
          </w:p>
          <w:p>
            <w:pPr>
              <w:snapToGrid w:val="0"/>
              <w:spacing w:line="288" w:lineRule="auto"/>
              <w:jc w:val="center"/>
              <w:rPr>
                <w:rFonts w:hint="eastAsia" w:ascii="Times New Roman" w:hAnsi="Times New Roman"/>
                <w:sz w:val="20"/>
                <w:szCs w:val="20"/>
              </w:rPr>
            </w:pPr>
            <w:r>
              <w:rPr>
                <w:rFonts w:hint="eastAsia" w:ascii="Times New Roman" w:hAnsi="Times New Roman"/>
                <w:sz w:val="20"/>
                <w:szCs w:val="20"/>
              </w:rPr>
              <w:t>理论课时：</w:t>
            </w:r>
            <w:r>
              <w:rPr>
                <w:rFonts w:ascii="Times New Roman" w:hAnsi="Times New Roman"/>
                <w:sz w:val="20"/>
                <w:szCs w:val="20"/>
              </w:rPr>
              <w:t>8</w:t>
            </w:r>
          </w:p>
        </w:tc>
        <w:tc>
          <w:tcPr>
            <w:tcW w:w="1228" w:type="dxa"/>
            <w:vAlign w:val="center"/>
          </w:tcPr>
          <w:p>
            <w:pPr>
              <w:snapToGrid w:val="0"/>
              <w:spacing w:line="288" w:lineRule="auto"/>
              <w:rPr>
                <w:rFonts w:ascii="Times New Roman" w:hAnsi="Times New Roman"/>
                <w:sz w:val="20"/>
                <w:szCs w:val="20"/>
              </w:rPr>
            </w:pPr>
            <w:r>
              <w:rPr>
                <w:rFonts w:ascii="Times New Roman" w:hAnsi="Times New Roman"/>
                <w:sz w:val="20"/>
                <w:szCs w:val="20"/>
              </w:rPr>
              <w:t>（1）组织学生按小组进行数据分析报告汇报；</w:t>
            </w:r>
          </w:p>
          <w:p>
            <w:pPr>
              <w:snapToGrid w:val="0"/>
              <w:spacing w:line="288" w:lineRule="auto"/>
              <w:rPr>
                <w:rFonts w:ascii="Times New Roman" w:hAnsi="Times New Roman"/>
                <w:sz w:val="20"/>
                <w:szCs w:val="20"/>
              </w:rPr>
            </w:pPr>
            <w:r>
              <w:rPr>
                <w:rFonts w:ascii="Times New Roman" w:hAnsi="Times New Roman"/>
                <w:sz w:val="20"/>
                <w:szCs w:val="20"/>
              </w:rPr>
              <w:t>（2）对汇报小组数据分析报告进行讲评；</w:t>
            </w:r>
          </w:p>
          <w:p>
            <w:pPr>
              <w:snapToGrid w:val="0"/>
              <w:spacing w:line="288" w:lineRule="auto"/>
              <w:rPr>
                <w:rFonts w:ascii="Times New Roman" w:hAnsi="Times New Roman"/>
                <w:sz w:val="20"/>
                <w:szCs w:val="20"/>
              </w:rPr>
            </w:pPr>
            <w:r>
              <w:rPr>
                <w:rFonts w:ascii="Times New Roman" w:hAnsi="Times New Roman"/>
                <w:sz w:val="20"/>
                <w:szCs w:val="20"/>
              </w:rPr>
              <w:t>（3）组织其他小组学生就汇报小组的综合表现进行评价。</w:t>
            </w:r>
          </w:p>
        </w:tc>
        <w:tc>
          <w:tcPr>
            <w:tcW w:w="1612" w:type="dxa"/>
            <w:vAlign w:val="center"/>
          </w:tcPr>
          <w:p>
            <w:pPr>
              <w:snapToGrid w:val="0"/>
              <w:spacing w:line="288" w:lineRule="auto"/>
              <w:rPr>
                <w:rFonts w:ascii="Times New Roman" w:hAnsi="Times New Roman" w:eastAsiaTheme="minorEastAsia"/>
                <w:sz w:val="20"/>
                <w:szCs w:val="20"/>
              </w:rPr>
            </w:pPr>
            <w:r>
              <w:rPr>
                <w:rFonts w:ascii="Times New Roman" w:hAnsi="Times New Roman"/>
                <w:sz w:val="20"/>
                <w:szCs w:val="20"/>
              </w:rPr>
              <w:t>掌握资料展示与口头汇报的能力。</w:t>
            </w:r>
          </w:p>
        </w:tc>
        <w:tc>
          <w:tcPr>
            <w:tcW w:w="1420" w:type="dxa"/>
            <w:vAlign w:val="center"/>
          </w:tcPr>
          <w:p>
            <w:pPr>
              <w:snapToGrid w:val="0"/>
              <w:spacing w:line="288" w:lineRule="auto"/>
              <w:rPr>
                <w:rFonts w:ascii="Times New Roman" w:hAnsi="Times New Roman" w:eastAsiaTheme="minorEastAsia"/>
                <w:sz w:val="20"/>
                <w:szCs w:val="20"/>
              </w:rPr>
            </w:pPr>
            <w:r>
              <w:rPr>
                <w:rFonts w:ascii="Times New Roman" w:hAnsi="Times New Roman"/>
                <w:sz w:val="20"/>
                <w:szCs w:val="20"/>
              </w:rPr>
              <w:t xml:space="preserve"> 熟知数据分析报告的撰写流程。</w:t>
            </w:r>
          </w:p>
        </w:tc>
        <w:tc>
          <w:tcPr>
            <w:tcW w:w="1421" w:type="dxa"/>
            <w:vAlign w:val="center"/>
          </w:tcPr>
          <w:p>
            <w:pPr>
              <w:numPr>
                <w:ilvl w:val="0"/>
                <w:numId w:val="7"/>
              </w:numPr>
              <w:snapToGrid w:val="0"/>
              <w:spacing w:line="288" w:lineRule="auto"/>
              <w:rPr>
                <w:rFonts w:ascii="Times New Roman" w:hAnsi="Times New Roman"/>
                <w:sz w:val="20"/>
                <w:szCs w:val="20"/>
              </w:rPr>
            </w:pPr>
            <w:r>
              <w:rPr>
                <w:rFonts w:ascii="Times New Roman" w:hAnsi="Times New Roman"/>
                <w:sz w:val="20"/>
                <w:szCs w:val="20"/>
              </w:rPr>
              <w:t>学生按小组进行口头报告：结合PPT将数据分析报告进行汇报，对选题所需数据的采集、清理、分析及可视化操作进行汇报。</w:t>
            </w:r>
          </w:p>
          <w:p>
            <w:pPr>
              <w:numPr>
                <w:ilvl w:val="0"/>
                <w:numId w:val="7"/>
              </w:numPr>
              <w:snapToGrid w:val="0"/>
              <w:spacing w:line="288" w:lineRule="auto"/>
              <w:rPr>
                <w:rFonts w:ascii="Times New Roman" w:hAnsi="Times New Roman"/>
                <w:sz w:val="20"/>
                <w:szCs w:val="20"/>
              </w:rPr>
            </w:pPr>
            <w:r>
              <w:rPr>
                <w:rFonts w:ascii="Times New Roman" w:hAnsi="Times New Roman"/>
                <w:sz w:val="20"/>
                <w:szCs w:val="20"/>
              </w:rPr>
              <w:t>其他小组学生运用所学知识对汇报小组的选题汇报进行评价。</w:t>
            </w:r>
          </w:p>
        </w:tc>
        <w:tc>
          <w:tcPr>
            <w:tcW w:w="1421" w:type="dxa"/>
            <w:vAlign w:val="center"/>
          </w:tcPr>
          <w:p>
            <w:pPr>
              <w:numPr>
                <w:ilvl w:val="0"/>
                <w:numId w:val="8"/>
              </w:numPr>
              <w:snapToGrid w:val="0"/>
              <w:spacing w:line="288" w:lineRule="auto"/>
              <w:rPr>
                <w:rFonts w:ascii="Times New Roman" w:hAnsi="Times New Roman"/>
                <w:sz w:val="20"/>
                <w:szCs w:val="20"/>
              </w:rPr>
            </w:pPr>
            <w:r>
              <w:rPr>
                <w:rFonts w:ascii="Times New Roman" w:hAnsi="Times New Roman"/>
                <w:sz w:val="20"/>
                <w:szCs w:val="20"/>
              </w:rPr>
              <w:t>整个报告清晰地围绕着选题进行展开；</w:t>
            </w:r>
          </w:p>
          <w:p>
            <w:pPr>
              <w:numPr>
                <w:ilvl w:val="0"/>
                <w:numId w:val="8"/>
              </w:numPr>
              <w:snapToGrid w:val="0"/>
              <w:spacing w:line="288" w:lineRule="auto"/>
              <w:rPr>
                <w:rFonts w:ascii="Times New Roman" w:hAnsi="Times New Roman"/>
                <w:sz w:val="20"/>
                <w:szCs w:val="20"/>
              </w:rPr>
            </w:pPr>
            <w:r>
              <w:rPr>
                <w:rFonts w:ascii="Times New Roman" w:hAnsi="Times New Roman"/>
                <w:sz w:val="20"/>
                <w:szCs w:val="20"/>
              </w:rPr>
              <w:t>展示资料的完整性与美观性；</w:t>
            </w:r>
          </w:p>
          <w:p>
            <w:pPr>
              <w:numPr>
                <w:ilvl w:val="0"/>
                <w:numId w:val="8"/>
              </w:numPr>
              <w:snapToGrid w:val="0"/>
              <w:spacing w:line="288" w:lineRule="auto"/>
              <w:rPr>
                <w:rFonts w:ascii="Times New Roman" w:hAnsi="Times New Roman"/>
                <w:sz w:val="20"/>
                <w:szCs w:val="20"/>
              </w:rPr>
            </w:pPr>
            <w:r>
              <w:rPr>
                <w:rFonts w:ascii="Times New Roman" w:hAnsi="Times New Roman"/>
                <w:sz w:val="20"/>
                <w:szCs w:val="20"/>
              </w:rPr>
              <w:t>注重口头汇报的语言艺术与表达效果。</w:t>
            </w:r>
          </w:p>
        </w:tc>
      </w:tr>
    </w:tbl>
    <w:p>
      <w:pPr>
        <w:snapToGrid w:val="0"/>
        <w:spacing w:line="288" w:lineRule="auto"/>
        <w:ind w:firstLine="402" w:firstLineChars="200"/>
        <w:rPr>
          <w:rFonts w:ascii="Times New Roman" w:hAnsi="Times New Roman"/>
          <w:b/>
          <w:bCs/>
          <w:sz w:val="20"/>
          <w:szCs w:val="20"/>
        </w:rPr>
      </w:pPr>
    </w:p>
    <w:p>
      <w:pPr>
        <w:snapToGrid w:val="0"/>
        <w:spacing w:line="288" w:lineRule="auto"/>
        <w:rPr>
          <w:rFonts w:ascii="Times New Roman" w:hAnsi="Times New Roman"/>
          <w:sz w:val="20"/>
          <w:szCs w:val="20"/>
        </w:rPr>
      </w:pPr>
    </w:p>
    <w:p>
      <w:pPr>
        <w:snapToGrid w:val="0"/>
        <w:spacing w:line="288" w:lineRule="auto"/>
        <w:ind w:right="26"/>
        <w:rPr>
          <w:rFonts w:ascii="Times New Roman" w:hAnsi="Times New Roman"/>
          <w:sz w:val="20"/>
          <w:szCs w:val="20"/>
        </w:rPr>
      </w:pPr>
    </w:p>
    <w:p>
      <w:pPr>
        <w:snapToGrid w:val="0"/>
        <w:spacing w:line="288" w:lineRule="auto"/>
        <w:ind w:right="26"/>
        <w:rPr>
          <w:rFonts w:ascii="Times New Roman" w:hAnsi="Times New Roman"/>
          <w:sz w:val="20"/>
          <w:szCs w:val="20"/>
        </w:rPr>
      </w:pPr>
    </w:p>
    <w:p>
      <w:pPr>
        <w:snapToGrid w:val="0"/>
        <w:spacing w:line="288" w:lineRule="auto"/>
        <w:ind w:right="26"/>
        <w:rPr>
          <w:rFonts w:ascii="Times New Roman" w:hAnsi="Times New Roman"/>
          <w:sz w:val="20"/>
          <w:szCs w:val="20"/>
        </w:rPr>
      </w:pPr>
    </w:p>
    <w:p>
      <w:pPr>
        <w:snapToGrid w:val="0"/>
        <w:spacing w:line="288" w:lineRule="auto"/>
        <w:ind w:right="26"/>
        <w:rPr>
          <w:rFonts w:hint="eastAsia" w:ascii="Times New Roman" w:hAnsi="Times New Roman"/>
          <w:sz w:val="20"/>
          <w:szCs w:val="20"/>
        </w:rPr>
      </w:pPr>
    </w:p>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七、课内实验名称及基本要求</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w:t>
            </w:r>
          </w:p>
          <w:p>
            <w:pPr>
              <w:snapToGrid w:val="0"/>
              <w:jc w:val="center"/>
              <w:rPr>
                <w:rFonts w:ascii="Times New Roman" w:hAnsi="Times New Roman"/>
                <w:sz w:val="20"/>
                <w:szCs w:val="20"/>
              </w:rPr>
            </w:pPr>
            <w:r>
              <w:rPr>
                <w:rFonts w:ascii="Times New Roman" w:hAnsi="Times New Roman"/>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1</w:t>
            </w:r>
          </w:p>
          <w:p>
            <w:pPr>
              <w:snapToGrid w:val="0"/>
              <w:spacing w:before="156" w:beforeLines="50" w:after="156" w:afterLines="50" w:line="288" w:lineRule="auto"/>
              <w:jc w:val="center"/>
              <w:rPr>
                <w:rFonts w:ascii="Times New Roman" w:hAnsi="Times New Roman"/>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SPSS软件应用</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Times New Roman" w:hAnsi="Times New Roman"/>
                <w:sz w:val="20"/>
                <w:szCs w:val="20"/>
              </w:rPr>
            </w:pPr>
            <w:r>
              <w:rPr>
                <w:rFonts w:ascii="Times New Roman" w:hAnsi="Times New Roman"/>
                <w:sz w:val="20"/>
                <w:szCs w:val="20"/>
              </w:rPr>
              <w:t>通过该项目实际操作演练，使学生能运用SPSS统计软件对数据进行清理与分析，并熟练掌握SPSS软件。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8</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课内实验</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4"/>
              <w:tblW w:w="10853" w:type="dxa"/>
              <w:tblInd w:w="0" w:type="dxa"/>
              <w:tblLayout w:type="fixed"/>
              <w:tblCellMar>
                <w:top w:w="0" w:type="dxa"/>
                <w:left w:w="0" w:type="dxa"/>
                <w:bottom w:w="0" w:type="dxa"/>
                <w:right w:w="0" w:type="dxa"/>
              </w:tblCellMar>
            </w:tblPr>
            <w:tblGrid>
              <w:gridCol w:w="10853"/>
            </w:tblGrid>
            <w:tr>
              <w:tblPrEx>
                <w:tblLayout w:type="fixed"/>
                <w:tblCellMar>
                  <w:top w:w="0" w:type="dxa"/>
                  <w:left w:w="0" w:type="dxa"/>
                  <w:bottom w:w="0" w:type="dxa"/>
                  <w:right w:w="0" w:type="dxa"/>
                </w:tblCellMar>
              </w:tblPrEx>
              <w:tc>
                <w:tcPr>
                  <w:tcW w:w="10853" w:type="dxa"/>
                  <w:tcBorders>
                    <w:bottom w:val="dotted" w:color="CCCCCC" w:sz="4" w:space="0"/>
                  </w:tcBorders>
                  <w:shd w:val="clear" w:color="auto" w:fill="auto"/>
                  <w:tcMar>
                    <w:top w:w="80" w:type="dxa"/>
                    <w:left w:w="20" w:type="dxa"/>
                    <w:bottom w:w="80" w:type="dxa"/>
                    <w:right w:w="20" w:type="dxa"/>
                  </w:tcMar>
                  <w:vAlign w:val="center"/>
                </w:tcPr>
                <w:p>
                  <w:pPr>
                    <w:widowControl/>
                    <w:jc w:val="left"/>
                    <w:rPr>
                      <w:rFonts w:ascii="Times New Roman" w:hAnsi="Times New Roman"/>
                      <w:sz w:val="20"/>
                      <w:szCs w:val="20"/>
                    </w:rPr>
                  </w:pPr>
                  <w:r>
                    <w:rPr>
                      <w:rFonts w:ascii="Times New Roman" w:hAnsi="Times New Roman"/>
                      <w:sz w:val="20"/>
                      <w:szCs w:val="20"/>
                    </w:rPr>
                    <w:t>Tableau数据可</w:t>
                  </w:r>
                </w:p>
                <w:p>
                  <w:pPr>
                    <w:widowControl/>
                    <w:jc w:val="left"/>
                    <w:rPr>
                      <w:rFonts w:ascii="Times New Roman" w:hAnsi="Times New Roman" w:eastAsia="微软雅黑"/>
                      <w:color w:val="000000"/>
                      <w:sz w:val="20"/>
                      <w:szCs w:val="20"/>
                    </w:rPr>
                  </w:pPr>
                  <w:r>
                    <w:rPr>
                      <w:rFonts w:ascii="Times New Roman" w:hAnsi="Times New Roman"/>
                      <w:sz w:val="20"/>
                      <w:szCs w:val="20"/>
                    </w:rPr>
                    <w:t>视化实验</w:t>
                  </w:r>
                </w:p>
              </w:tc>
            </w:tr>
          </w:tbl>
          <w:p>
            <w:pPr>
              <w:snapToGrid w:val="0"/>
              <w:spacing w:before="156" w:beforeLines="50" w:after="156" w:afterLines="50" w:line="288" w:lineRule="auto"/>
              <w:jc w:val="center"/>
              <w:rPr>
                <w:rFonts w:ascii="Times New Roman" w:hAnsi="Times New Roman"/>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sz w:val="20"/>
                <w:szCs w:val="20"/>
              </w:rPr>
            </w:pPr>
            <w:r>
              <w:rPr>
                <w:rFonts w:ascii="Times New Roman" w:hAnsi="Times New Roman"/>
                <w:sz w:val="20"/>
                <w:szCs w:val="20"/>
              </w:rPr>
              <w:t>通过使用Tableau Software软件帮助学生查看并理解数据，并进行可视化操作。</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8</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综合性</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p>
        </w:tc>
      </w:tr>
    </w:tbl>
    <w:p>
      <w:pPr>
        <w:snapToGrid w:val="0"/>
        <w:spacing w:line="288" w:lineRule="auto"/>
        <w:ind w:right="2520"/>
        <w:rPr>
          <w:rFonts w:hint="eastAsia" w:ascii="Times New Roman" w:hAnsi="Times New Roman" w:eastAsia="黑体"/>
          <w:sz w:val="24"/>
        </w:rPr>
      </w:pPr>
    </w:p>
    <w:p>
      <w:pPr>
        <w:snapToGrid w:val="0"/>
        <w:spacing w:line="288" w:lineRule="auto"/>
        <w:ind w:right="2520" w:firstLine="480" w:firstLineChars="200"/>
        <w:rPr>
          <w:rFonts w:ascii="Times New Roman" w:hAnsi="Times New Roman"/>
          <w:sz w:val="20"/>
          <w:szCs w:val="20"/>
        </w:rPr>
      </w:pPr>
      <w:r>
        <w:rPr>
          <w:rFonts w:ascii="Times New Roman" w:hAnsi="Times New Roman" w:eastAsia="黑体"/>
          <w:sz w:val="24"/>
        </w:rPr>
        <w:t>八、评价方式与成绩</w:t>
      </w:r>
    </w:p>
    <w:tbl>
      <w:tblPr>
        <w:tblStyle w:val="4"/>
        <w:tblpPr w:leftFromText="180" w:rightFromText="180" w:vertAnchor="text" w:horzAnchor="page" w:tblpX="1645" w:tblpY="4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Times New Roman" w:hAnsi="Times New Roman"/>
                <w:bCs/>
                <w:color w:val="000000"/>
                <w:sz w:val="20"/>
                <w:szCs w:val="20"/>
              </w:rPr>
            </w:pPr>
            <w:r>
              <w:rPr>
                <w:rFonts w:ascii="Times New Roman" w:hAnsi="Times New Roman"/>
                <w:bCs/>
                <w:color w:val="000000"/>
                <w:sz w:val="20"/>
                <w:szCs w:val="20"/>
              </w:rPr>
              <w:t>总评构成（1+X）</w:t>
            </w:r>
          </w:p>
        </w:tc>
        <w:tc>
          <w:tcPr>
            <w:tcW w:w="5103"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评价方式</w:t>
            </w:r>
          </w:p>
        </w:tc>
        <w:tc>
          <w:tcPr>
            <w:tcW w:w="2127"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1</w:t>
            </w:r>
          </w:p>
        </w:tc>
        <w:tc>
          <w:tcPr>
            <w:tcW w:w="5103"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数据分析报告</w:t>
            </w:r>
          </w:p>
        </w:tc>
        <w:tc>
          <w:tcPr>
            <w:tcW w:w="2127"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X1</w:t>
            </w:r>
          </w:p>
        </w:tc>
        <w:tc>
          <w:tcPr>
            <w:tcW w:w="5103"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纸笔测验</w:t>
            </w:r>
          </w:p>
        </w:tc>
        <w:tc>
          <w:tcPr>
            <w:tcW w:w="2127"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X2</w:t>
            </w:r>
          </w:p>
        </w:tc>
        <w:tc>
          <w:tcPr>
            <w:tcW w:w="5103"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口头报告</w:t>
            </w:r>
          </w:p>
        </w:tc>
        <w:tc>
          <w:tcPr>
            <w:tcW w:w="2127"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X3</w:t>
            </w:r>
          </w:p>
        </w:tc>
        <w:tc>
          <w:tcPr>
            <w:tcW w:w="5103" w:type="dxa"/>
            <w:shd w:val="clear" w:color="auto" w:fill="auto"/>
          </w:tcPr>
          <w:p>
            <w:pPr>
              <w:snapToGrid w:val="0"/>
              <w:spacing w:before="156" w:beforeLines="50" w:after="156" w:afterLines="50"/>
              <w:jc w:val="center"/>
              <w:rPr>
                <w:rFonts w:hint="eastAsia" w:ascii="Times New Roman" w:hAnsi="Times New Roman" w:eastAsia="宋体"/>
                <w:bCs/>
                <w:color w:val="000000"/>
                <w:sz w:val="20"/>
                <w:szCs w:val="20"/>
                <w:lang w:eastAsia="zh-CN"/>
              </w:rPr>
            </w:pPr>
            <w:r>
              <w:rPr>
                <w:rFonts w:hint="eastAsia" w:ascii="Times New Roman" w:hAnsi="Times New Roman"/>
                <w:bCs/>
                <w:color w:val="000000"/>
                <w:sz w:val="20"/>
                <w:szCs w:val="20"/>
                <w:lang w:eastAsia="zh-CN"/>
              </w:rPr>
              <w:t>选题摘要</w:t>
            </w:r>
          </w:p>
        </w:tc>
        <w:tc>
          <w:tcPr>
            <w:tcW w:w="2127"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10%</w:t>
            </w:r>
          </w:p>
        </w:tc>
      </w:tr>
    </w:tbl>
    <w:p>
      <w:pPr>
        <w:snapToGrid w:val="0"/>
        <w:spacing w:before="120" w:after="120" w:line="288" w:lineRule="auto"/>
        <w:ind w:firstLine="400" w:firstLineChars="200"/>
        <w:rPr>
          <w:rFonts w:ascii="Times New Roman" w:hAnsi="Times New Roman"/>
          <w:sz w:val="20"/>
          <w:szCs w:val="20"/>
        </w:rPr>
      </w:pPr>
    </w:p>
    <w:p>
      <w:pPr>
        <w:snapToGrid w:val="0"/>
        <w:spacing w:before="120" w:after="120" w:line="288" w:lineRule="auto"/>
        <w:ind w:firstLine="400" w:firstLineChars="200"/>
        <w:rPr>
          <w:rFonts w:ascii="Times New Roman" w:hAnsi="Times New Roman"/>
          <w:sz w:val="20"/>
          <w:szCs w:val="20"/>
        </w:rPr>
      </w:pPr>
    </w:p>
    <w:p>
      <w:pPr>
        <w:snapToGrid w:val="0"/>
        <w:spacing w:line="360" w:lineRule="auto"/>
        <w:rPr>
          <w:rFonts w:ascii="Times New Roman" w:hAnsi="Times New Roman"/>
          <w:sz w:val="28"/>
          <w:szCs w:val="28"/>
        </w:rPr>
      </w:pPr>
      <w:r>
        <w:rPr>
          <w:rFonts w:ascii="Times New Roman" w:hAnsi="Times New Roman"/>
          <w:sz w:val="24"/>
          <w:szCs w:val="24"/>
        </w:rPr>
        <w:t>撰写人：蔡福恩          系主任审核签名：沈慧萍</w:t>
      </w:r>
      <w:r>
        <w:rPr>
          <w:rFonts w:hint="eastAsia" w:ascii="Times New Roman" w:hAnsi="Times New Roman"/>
          <w:sz w:val="24"/>
          <w:szCs w:val="24"/>
          <w:lang w:val="en-US" w:eastAsia="zh-CN"/>
        </w:rPr>
        <w:t xml:space="preserve">     </w:t>
      </w:r>
      <w:r>
        <w:rPr>
          <w:rFonts w:ascii="Times New Roman" w:hAnsi="Times New Roman"/>
          <w:sz w:val="24"/>
          <w:szCs w:val="24"/>
        </w:rPr>
        <w:t>审核时间：</w:t>
      </w:r>
      <w:r>
        <w:rPr>
          <w:rFonts w:ascii="Times New Roman" w:hAnsi="Times New Roman"/>
          <w:sz w:val="28"/>
          <w:szCs w:val="28"/>
        </w:rPr>
        <w:t xml:space="preserve"> </w:t>
      </w:r>
      <w:r>
        <w:rPr>
          <w:rFonts w:hint="eastAsia" w:ascii="Times New Roman" w:hAnsi="Times New Roman"/>
          <w:sz w:val="28"/>
          <w:szCs w:val="28"/>
          <w:lang w:val="en-US" w:eastAsia="zh-CN"/>
        </w:rPr>
        <w:t>2019.09</w:t>
      </w:r>
      <w:r>
        <w:rPr>
          <w:rFonts w:ascii="Times New Roman" w:hAnsi="Times New Roman"/>
          <w:sz w:val="28"/>
          <w:szCs w:val="28"/>
        </w:rPr>
        <w:t xml:space="preserve">                        </w:t>
      </w:r>
    </w:p>
    <w:p>
      <w:pPr>
        <w:rPr>
          <w:rFonts w:ascii="Times New Roman" w:hAnsi="Times New Roman"/>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103CD"/>
    <w:multiLevelType w:val="singleLevel"/>
    <w:tmpl w:val="485103CD"/>
    <w:lvl w:ilvl="0" w:tentative="0">
      <w:start w:val="4"/>
      <w:numFmt w:val="chineseCounting"/>
      <w:suff w:val="nothing"/>
      <w:lvlText w:val="%1、"/>
      <w:lvlJc w:val="left"/>
      <w:rPr>
        <w:rFonts w:hint="eastAsia"/>
      </w:rPr>
    </w:lvl>
  </w:abstractNum>
  <w:abstractNum w:abstractNumId="1">
    <w:nsid w:val="59A3AD1B"/>
    <w:multiLevelType w:val="singleLevel"/>
    <w:tmpl w:val="59A3AD1B"/>
    <w:lvl w:ilvl="0" w:tentative="0">
      <w:start w:val="2"/>
      <w:numFmt w:val="decimal"/>
      <w:suff w:val="nothing"/>
      <w:lvlText w:val="%1、"/>
      <w:lvlJc w:val="left"/>
    </w:lvl>
  </w:abstractNum>
  <w:abstractNum w:abstractNumId="2">
    <w:nsid w:val="59A3AD30"/>
    <w:multiLevelType w:val="singleLevel"/>
    <w:tmpl w:val="59A3AD30"/>
    <w:lvl w:ilvl="0" w:tentative="0">
      <w:start w:val="1"/>
      <w:numFmt w:val="decimal"/>
      <w:suff w:val="nothing"/>
      <w:lvlText w:val="%1、"/>
      <w:lvlJc w:val="left"/>
    </w:lvl>
  </w:abstractNum>
  <w:abstractNum w:abstractNumId="3">
    <w:nsid w:val="59A3AFEB"/>
    <w:multiLevelType w:val="singleLevel"/>
    <w:tmpl w:val="59A3AFEB"/>
    <w:lvl w:ilvl="0" w:tentative="0">
      <w:start w:val="1"/>
      <w:numFmt w:val="decimal"/>
      <w:suff w:val="nothing"/>
      <w:lvlText w:val="（%1）"/>
      <w:lvlJc w:val="left"/>
    </w:lvl>
  </w:abstractNum>
  <w:abstractNum w:abstractNumId="4">
    <w:nsid w:val="59A3B27A"/>
    <w:multiLevelType w:val="singleLevel"/>
    <w:tmpl w:val="59A3B27A"/>
    <w:lvl w:ilvl="0" w:tentative="0">
      <w:start w:val="1"/>
      <w:numFmt w:val="decimal"/>
      <w:suff w:val="nothing"/>
      <w:lvlText w:val="（%1）"/>
      <w:lvlJc w:val="left"/>
    </w:lvl>
  </w:abstractNum>
  <w:abstractNum w:abstractNumId="5">
    <w:nsid w:val="59A3B77B"/>
    <w:multiLevelType w:val="singleLevel"/>
    <w:tmpl w:val="59A3B77B"/>
    <w:lvl w:ilvl="0" w:tentative="0">
      <w:start w:val="1"/>
      <w:numFmt w:val="decimal"/>
      <w:suff w:val="nothing"/>
      <w:lvlText w:val="（%1）"/>
      <w:lvlJc w:val="left"/>
    </w:lvl>
  </w:abstractNum>
  <w:abstractNum w:abstractNumId="6">
    <w:nsid w:val="59A3BF6F"/>
    <w:multiLevelType w:val="singleLevel"/>
    <w:tmpl w:val="59A3BF6F"/>
    <w:lvl w:ilvl="0" w:tentative="0">
      <w:start w:val="1"/>
      <w:numFmt w:val="decimal"/>
      <w:suff w:val="nothing"/>
      <w:lvlText w:val="（%1）"/>
      <w:lvlJc w:val="left"/>
    </w:lvl>
  </w:abstractNum>
  <w:abstractNum w:abstractNumId="7">
    <w:nsid w:val="59A3C525"/>
    <w:multiLevelType w:val="singleLevel"/>
    <w:tmpl w:val="59A3C525"/>
    <w:lvl w:ilvl="0" w:tentative="0">
      <w:start w:val="1"/>
      <w:numFmt w:val="decimal"/>
      <w:suff w:val="nothing"/>
      <w:lvlText w:val="（%1）"/>
      <w:lvlJc w:val="left"/>
    </w:lvl>
  </w:abstractNum>
  <w:num w:numId="1">
    <w:abstractNumId w:val="0"/>
  </w:num>
  <w:num w:numId="2">
    <w:abstractNumId w:val="2"/>
  </w:num>
  <w:num w:numId="3">
    <w:abstractNumId w:val="4"/>
  </w:num>
  <w:num w:numId="4">
    <w:abstractNumId w:val="3"/>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A63B9"/>
    <w:rsid w:val="003B1258"/>
    <w:rsid w:val="003C1CC6"/>
    <w:rsid w:val="004100B0"/>
    <w:rsid w:val="005438E4"/>
    <w:rsid w:val="005467DC"/>
    <w:rsid w:val="00553D03"/>
    <w:rsid w:val="005B2B6D"/>
    <w:rsid w:val="005B4B4E"/>
    <w:rsid w:val="00624FE1"/>
    <w:rsid w:val="00693783"/>
    <w:rsid w:val="007208D6"/>
    <w:rsid w:val="008B397C"/>
    <w:rsid w:val="008B47F4"/>
    <w:rsid w:val="00900019"/>
    <w:rsid w:val="0099063E"/>
    <w:rsid w:val="00A769B1"/>
    <w:rsid w:val="00AC4C45"/>
    <w:rsid w:val="00AF3314"/>
    <w:rsid w:val="00B46F21"/>
    <w:rsid w:val="00B511A5"/>
    <w:rsid w:val="00B736A7"/>
    <w:rsid w:val="00B7651F"/>
    <w:rsid w:val="00C56E09"/>
    <w:rsid w:val="00CF096B"/>
    <w:rsid w:val="00E16D30"/>
    <w:rsid w:val="00E33169"/>
    <w:rsid w:val="00E70904"/>
    <w:rsid w:val="00EF44B1"/>
    <w:rsid w:val="00F35AA0"/>
    <w:rsid w:val="024B0C39"/>
    <w:rsid w:val="03ED0165"/>
    <w:rsid w:val="0A8128A6"/>
    <w:rsid w:val="0BF32A1B"/>
    <w:rsid w:val="10BD2C22"/>
    <w:rsid w:val="1A451EE9"/>
    <w:rsid w:val="1AB6091A"/>
    <w:rsid w:val="1E3A4C9E"/>
    <w:rsid w:val="212A6243"/>
    <w:rsid w:val="21715CDF"/>
    <w:rsid w:val="2283312A"/>
    <w:rsid w:val="22987C80"/>
    <w:rsid w:val="24192CCC"/>
    <w:rsid w:val="24371CA8"/>
    <w:rsid w:val="277B2677"/>
    <w:rsid w:val="2CD77134"/>
    <w:rsid w:val="2EF120B2"/>
    <w:rsid w:val="30B26C0A"/>
    <w:rsid w:val="31455B85"/>
    <w:rsid w:val="32076AC6"/>
    <w:rsid w:val="353A5FEE"/>
    <w:rsid w:val="36126701"/>
    <w:rsid w:val="39A66CD4"/>
    <w:rsid w:val="3A074F28"/>
    <w:rsid w:val="3C2D3E34"/>
    <w:rsid w:val="3CD52CE1"/>
    <w:rsid w:val="3F8866C8"/>
    <w:rsid w:val="410F2E6A"/>
    <w:rsid w:val="4430136C"/>
    <w:rsid w:val="46AD09F8"/>
    <w:rsid w:val="4727020B"/>
    <w:rsid w:val="482D70E7"/>
    <w:rsid w:val="4AB0382B"/>
    <w:rsid w:val="526F29C6"/>
    <w:rsid w:val="569868B5"/>
    <w:rsid w:val="586E0797"/>
    <w:rsid w:val="5B521F9B"/>
    <w:rsid w:val="611F6817"/>
    <w:rsid w:val="64BB7356"/>
    <w:rsid w:val="66CA1754"/>
    <w:rsid w:val="6AC14A4F"/>
    <w:rsid w:val="6DB05CE7"/>
    <w:rsid w:val="6F1E65D4"/>
    <w:rsid w:val="6F266C86"/>
    <w:rsid w:val="6F5042C2"/>
    <w:rsid w:val="70C85002"/>
    <w:rsid w:val="74316312"/>
    <w:rsid w:val="780F13C8"/>
    <w:rsid w:val="7A473158"/>
    <w:rsid w:val="7C385448"/>
    <w:rsid w:val="7EEB5C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Words>
  <Characters>2915</Characters>
  <Lines>24</Lines>
  <Paragraphs>6</Paragraphs>
  <TotalTime>9</TotalTime>
  <ScaleCrop>false</ScaleCrop>
  <LinksUpToDate>false</LinksUpToDate>
  <CharactersWithSpaces>3420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Adam Cai</cp:lastModifiedBy>
  <cp:lastPrinted>2019-08-31T02:30:51Z</cp:lastPrinted>
  <dcterms:modified xsi:type="dcterms:W3CDTF">2019-08-31T02:30:55Z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KSORubyTemplateID" linkTarget="0">
    <vt:lpwstr>6</vt:lpwstr>
  </property>
</Properties>
</file>