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2E" w:rsidRDefault="001307A8" w:rsidP="00504D7B">
      <w:pPr>
        <w:spacing w:line="288" w:lineRule="auto"/>
        <w:jc w:val="center"/>
        <w:rPr>
          <w:b/>
          <w:sz w:val="28"/>
          <w:szCs w:val="30"/>
        </w:rPr>
      </w:pPr>
      <w:r>
        <w:rPr>
          <w:rFonts w:hint="eastAsia"/>
          <w:b/>
          <w:sz w:val="28"/>
          <w:szCs w:val="30"/>
        </w:rPr>
        <w:t>【</w:t>
      </w:r>
      <w:r w:rsidR="00504D7B">
        <w:rPr>
          <w:rFonts w:hint="eastAsia"/>
          <w:b/>
          <w:sz w:val="28"/>
          <w:szCs w:val="30"/>
        </w:rPr>
        <w:t>广告心理学</w:t>
      </w:r>
      <w:r>
        <w:rPr>
          <w:rFonts w:hint="eastAsia"/>
          <w:b/>
          <w:sz w:val="28"/>
          <w:szCs w:val="30"/>
        </w:rPr>
        <w:t>】</w:t>
      </w:r>
    </w:p>
    <w:p w:rsidR="0000262E" w:rsidRDefault="00504D7B">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Advertisement Psychology</w:t>
      </w:r>
      <w:r w:rsidR="001307A8">
        <w:rPr>
          <w:rFonts w:hint="eastAsia"/>
          <w:b/>
          <w:sz w:val="28"/>
          <w:szCs w:val="30"/>
        </w:rPr>
        <w:t>】</w:t>
      </w:r>
      <w:bookmarkStart w:id="0" w:name="a2"/>
      <w:bookmarkEnd w:id="0"/>
    </w:p>
    <w:p w:rsidR="0000262E" w:rsidRDefault="001307A8" w:rsidP="0020569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00262E" w:rsidRDefault="001307A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7A66FF">
        <w:rPr>
          <w:rFonts w:hint="eastAsia"/>
          <w:color w:val="000000"/>
          <w:sz w:val="20"/>
          <w:szCs w:val="20"/>
        </w:rPr>
        <w:t>2030142</w:t>
      </w:r>
      <w:r>
        <w:rPr>
          <w:color w:val="000000"/>
          <w:sz w:val="20"/>
          <w:szCs w:val="20"/>
        </w:rPr>
        <w:t>】</w:t>
      </w:r>
    </w:p>
    <w:p w:rsidR="0000262E" w:rsidRDefault="001307A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7A66FF">
        <w:rPr>
          <w:rFonts w:hint="eastAsia"/>
          <w:color w:val="000000"/>
          <w:sz w:val="20"/>
          <w:szCs w:val="20"/>
        </w:rPr>
        <w:t>2</w:t>
      </w:r>
      <w:r>
        <w:rPr>
          <w:color w:val="000000"/>
          <w:sz w:val="20"/>
          <w:szCs w:val="20"/>
        </w:rPr>
        <w:t>】</w:t>
      </w:r>
    </w:p>
    <w:p w:rsidR="0000262E" w:rsidRDefault="001307A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7A66FF">
        <w:rPr>
          <w:rFonts w:hint="eastAsia"/>
          <w:color w:val="000000"/>
          <w:sz w:val="20"/>
          <w:szCs w:val="20"/>
        </w:rPr>
        <w:t>广告学</w:t>
      </w:r>
      <w:r>
        <w:rPr>
          <w:color w:val="000000"/>
          <w:sz w:val="20"/>
          <w:szCs w:val="20"/>
        </w:rPr>
        <w:t>】</w:t>
      </w:r>
    </w:p>
    <w:p w:rsidR="0000262E" w:rsidRDefault="001307A8" w:rsidP="007A66FF">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00262E" w:rsidRDefault="001307A8">
      <w:pPr>
        <w:snapToGrid w:val="0"/>
        <w:spacing w:line="288" w:lineRule="auto"/>
        <w:ind w:firstLineChars="196" w:firstLine="394"/>
        <w:rPr>
          <w:b/>
          <w:bCs/>
          <w:color w:val="000000"/>
          <w:szCs w:val="21"/>
        </w:rPr>
      </w:pPr>
      <w:r>
        <w:rPr>
          <w:b/>
          <w:bCs/>
          <w:color w:val="000000"/>
          <w:sz w:val="20"/>
          <w:szCs w:val="20"/>
        </w:rPr>
        <w:t>开课院系：</w:t>
      </w:r>
      <w:r w:rsidR="007A66FF">
        <w:rPr>
          <w:rFonts w:hint="eastAsia"/>
          <w:b/>
          <w:bCs/>
          <w:color w:val="000000"/>
          <w:sz w:val="20"/>
          <w:szCs w:val="20"/>
        </w:rPr>
        <w:t>新闻传播学院</w:t>
      </w:r>
    </w:p>
    <w:p w:rsidR="0000262E" w:rsidRDefault="001307A8" w:rsidP="007A66FF">
      <w:pPr>
        <w:snapToGrid w:val="0"/>
        <w:spacing w:line="288" w:lineRule="auto"/>
        <w:ind w:firstLineChars="196" w:firstLine="394"/>
        <w:rPr>
          <w:color w:val="000000"/>
          <w:szCs w:val="21"/>
        </w:rPr>
      </w:pPr>
      <w:r>
        <w:rPr>
          <w:b/>
          <w:bCs/>
          <w:color w:val="000000"/>
          <w:sz w:val="20"/>
          <w:szCs w:val="20"/>
        </w:rPr>
        <w:t>使用教材：</w:t>
      </w:r>
      <w:r>
        <w:rPr>
          <w:color w:val="000000"/>
          <w:sz w:val="20"/>
          <w:szCs w:val="20"/>
        </w:rPr>
        <w:t>主教材【</w:t>
      </w:r>
      <w:r w:rsidR="007A66FF">
        <w:rPr>
          <w:rFonts w:hint="eastAsia"/>
          <w:color w:val="000000"/>
          <w:sz w:val="20"/>
          <w:szCs w:val="20"/>
        </w:rPr>
        <w:t>《广告心理学》，姜智彬，上海人民美术出版社</w:t>
      </w:r>
      <w:r w:rsidR="007A66FF">
        <w:rPr>
          <w:rFonts w:hint="eastAsia"/>
          <w:color w:val="000000"/>
          <w:sz w:val="20"/>
          <w:szCs w:val="20"/>
        </w:rPr>
        <w:t>2012</w:t>
      </w:r>
      <w:r w:rsidR="007A66FF">
        <w:rPr>
          <w:rFonts w:hint="eastAsia"/>
          <w:color w:val="000000"/>
          <w:sz w:val="20"/>
          <w:szCs w:val="20"/>
        </w:rPr>
        <w:t>年版</w:t>
      </w:r>
      <w:r>
        <w:rPr>
          <w:color w:val="000000"/>
          <w:sz w:val="20"/>
          <w:szCs w:val="20"/>
        </w:rPr>
        <w:t>】</w:t>
      </w:r>
    </w:p>
    <w:p w:rsidR="0000262E" w:rsidRDefault="007A66FF" w:rsidP="007A66FF">
      <w:pPr>
        <w:snapToGrid w:val="0"/>
        <w:spacing w:line="288" w:lineRule="auto"/>
        <w:ind w:firstLineChars="700" w:firstLine="1400"/>
        <w:rPr>
          <w:color w:val="000000"/>
          <w:szCs w:val="21"/>
        </w:rPr>
      </w:pPr>
      <w:r>
        <w:rPr>
          <w:color w:val="000000"/>
          <w:sz w:val="20"/>
          <w:szCs w:val="20"/>
        </w:rPr>
        <w:t>辅助教材【</w:t>
      </w:r>
      <w:r>
        <w:rPr>
          <w:rFonts w:hint="eastAsia"/>
          <w:color w:val="000000"/>
          <w:sz w:val="20"/>
          <w:szCs w:val="20"/>
        </w:rPr>
        <w:t>《广告心理学》，吴柏林，清华大学出版社</w:t>
      </w:r>
      <w:r>
        <w:rPr>
          <w:rFonts w:hint="eastAsia"/>
          <w:color w:val="000000"/>
          <w:sz w:val="20"/>
          <w:szCs w:val="20"/>
        </w:rPr>
        <w:t>2014</w:t>
      </w:r>
      <w:r>
        <w:rPr>
          <w:rFonts w:hint="eastAsia"/>
          <w:color w:val="000000"/>
          <w:sz w:val="20"/>
          <w:szCs w:val="20"/>
        </w:rPr>
        <w:t>年版</w:t>
      </w:r>
      <w:r w:rsidR="001307A8">
        <w:rPr>
          <w:color w:val="000000"/>
          <w:sz w:val="20"/>
          <w:szCs w:val="20"/>
        </w:rPr>
        <w:t>】</w:t>
      </w:r>
    </w:p>
    <w:p w:rsidR="0000262E" w:rsidRDefault="001307A8">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F5316D">
        <w:rPr>
          <w:rFonts w:hint="eastAsia"/>
          <w:color w:val="000000"/>
          <w:sz w:val="20"/>
          <w:szCs w:val="20"/>
        </w:rPr>
        <w:t>广告学概论</w:t>
      </w:r>
      <w:r>
        <w:rPr>
          <w:color w:val="000000"/>
          <w:sz w:val="20"/>
          <w:szCs w:val="20"/>
        </w:rPr>
        <w:t>】</w:t>
      </w:r>
    </w:p>
    <w:p w:rsidR="0000262E" w:rsidRDefault="001307A8" w:rsidP="0020569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EE56A4" w:rsidRPr="00EE56A4" w:rsidRDefault="00EE56A4" w:rsidP="00EE56A4">
      <w:pPr>
        <w:snapToGrid w:val="0"/>
        <w:spacing w:line="288" w:lineRule="auto"/>
        <w:ind w:leftChars="200" w:left="420"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《广告心理学》</w:t>
      </w:r>
      <w:r w:rsidRPr="00EE56A4">
        <w:rPr>
          <w:rFonts w:asciiTheme="minorEastAsia" w:eastAsiaTheme="minorEastAsia" w:hAnsiTheme="minorEastAsia"/>
          <w:color w:val="000000"/>
          <w:sz w:val="20"/>
          <w:szCs w:val="20"/>
        </w:rPr>
        <w:t>是体现广告学、心理学、传播学、市场</w:t>
      </w:r>
      <w:r>
        <w:rPr>
          <w:rFonts w:asciiTheme="minorEastAsia" w:eastAsiaTheme="minorEastAsia" w:hAnsiTheme="minorEastAsia"/>
          <w:color w:val="000000"/>
          <w:sz w:val="20"/>
          <w:szCs w:val="20"/>
        </w:rPr>
        <w:t>营销学等诸多学科的交叉学科，其基本任务是分析、研究和掌握广告</w:t>
      </w:r>
      <w:r>
        <w:rPr>
          <w:rFonts w:asciiTheme="minorEastAsia" w:eastAsiaTheme="minorEastAsia" w:hAnsiTheme="minorEastAsia" w:hint="eastAsia"/>
          <w:color w:val="000000"/>
          <w:sz w:val="20"/>
          <w:szCs w:val="20"/>
        </w:rPr>
        <w:t>传播</w:t>
      </w:r>
      <w:r w:rsidRPr="00EE56A4">
        <w:rPr>
          <w:rFonts w:asciiTheme="minorEastAsia" w:eastAsiaTheme="minorEastAsia" w:hAnsiTheme="minorEastAsia"/>
          <w:color w:val="000000"/>
          <w:sz w:val="20"/>
          <w:szCs w:val="20"/>
        </w:rPr>
        <w:t>对象的心理特征和心</w:t>
      </w:r>
      <w:r>
        <w:rPr>
          <w:rFonts w:asciiTheme="minorEastAsia" w:eastAsiaTheme="minorEastAsia" w:hAnsiTheme="minorEastAsia"/>
          <w:color w:val="000000"/>
          <w:sz w:val="20"/>
          <w:szCs w:val="20"/>
        </w:rPr>
        <w:t>理规律，把心理学的基本原理运用于广告设计、策划中，设计出最能激</w:t>
      </w:r>
      <w:r>
        <w:rPr>
          <w:rFonts w:asciiTheme="minorEastAsia" w:eastAsiaTheme="minorEastAsia" w:hAnsiTheme="minorEastAsia" w:hint="eastAsia"/>
          <w:color w:val="000000"/>
          <w:sz w:val="20"/>
          <w:szCs w:val="20"/>
        </w:rPr>
        <w:t>发</w:t>
      </w:r>
      <w:r w:rsidRPr="00EE56A4">
        <w:rPr>
          <w:rFonts w:asciiTheme="minorEastAsia" w:eastAsiaTheme="minorEastAsia" w:hAnsiTheme="minorEastAsia"/>
          <w:color w:val="000000"/>
          <w:sz w:val="20"/>
          <w:szCs w:val="20"/>
        </w:rPr>
        <w:t>消费者消费欲求的广告，为广告宣传提供心理学的依据。通过教学帮助学生尽快提高其广告知识水平，完善学生的理论知识体系，使得学生对心理学原理在广告中的应用有一个整体的把握</w:t>
      </w:r>
      <w:r w:rsidRPr="00EE56A4">
        <w:rPr>
          <w:rFonts w:asciiTheme="minorEastAsia" w:eastAsiaTheme="minorEastAsia" w:hAnsiTheme="minorEastAsia" w:hint="eastAsia"/>
          <w:color w:val="000000"/>
          <w:sz w:val="20"/>
          <w:szCs w:val="20"/>
        </w:rPr>
        <w:t>。</w:t>
      </w:r>
      <w:r w:rsidRPr="00EE56A4">
        <w:rPr>
          <w:rFonts w:asciiTheme="minorEastAsia" w:eastAsiaTheme="minorEastAsia" w:hAnsiTheme="minorEastAsia"/>
          <w:color w:val="000000"/>
          <w:sz w:val="20"/>
          <w:szCs w:val="20"/>
        </w:rPr>
        <w:t>同时，通过进行有关广告心理实验的训练、实践，对广告个案与现象的讨论、评析，理论联系实际，锻炼和培养学生对广告环境、广告心理学研究方法、广告目标受众心理活动的识别、分析、判断、应变和操控能力，进而使学生在进行广告设计与制作、广告策划、市场营销等实践活动时能够灵活运用广告心理战术。</w:t>
      </w:r>
    </w:p>
    <w:p w:rsidR="0000262E" w:rsidRDefault="001307A8" w:rsidP="0020569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810F36" w:rsidRPr="00622F38" w:rsidRDefault="00810F36" w:rsidP="00EE56A4">
      <w:pPr>
        <w:snapToGrid w:val="0"/>
        <w:spacing w:line="288" w:lineRule="auto"/>
        <w:ind w:firstLineChars="400" w:firstLine="800"/>
        <w:rPr>
          <w:color w:val="000000"/>
          <w:sz w:val="24"/>
        </w:rPr>
      </w:pPr>
      <w:r w:rsidRPr="007A205E">
        <w:rPr>
          <w:rFonts w:hint="eastAsia"/>
          <w:color w:val="000000"/>
          <w:sz w:val="20"/>
          <w:szCs w:val="20"/>
        </w:rPr>
        <w:t>本课程</w:t>
      </w:r>
      <w:r w:rsidR="005702C0">
        <w:rPr>
          <w:rFonts w:hint="eastAsia"/>
          <w:color w:val="000000"/>
          <w:sz w:val="20"/>
          <w:szCs w:val="20"/>
        </w:rPr>
        <w:t>适合广告学专业一、二</w:t>
      </w:r>
      <w:r w:rsidRPr="007A205E">
        <w:rPr>
          <w:rFonts w:hint="eastAsia"/>
          <w:color w:val="000000"/>
          <w:sz w:val="20"/>
          <w:szCs w:val="20"/>
        </w:rPr>
        <w:t>年级学生学习。</w:t>
      </w:r>
    </w:p>
    <w:p w:rsidR="00AE5FC8" w:rsidRPr="006A1A83" w:rsidRDefault="00AE5FC8" w:rsidP="00205691">
      <w:pPr>
        <w:widowControl/>
        <w:spacing w:beforeLines="50" w:before="156" w:afterLines="50" w:after="156" w:line="288" w:lineRule="auto"/>
        <w:ind w:firstLineChars="150" w:firstLine="360"/>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B64DC8" w:rsidRPr="006A1A83">
        <w:rPr>
          <w:rFonts w:ascii="黑体" w:eastAsia="黑体" w:hAnsi="宋体"/>
          <w:sz w:val="24"/>
        </w:rPr>
        <w:t>课程与培养学生能力的关联性（必填项）</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850"/>
        <w:gridCol w:w="709"/>
        <w:gridCol w:w="709"/>
        <w:gridCol w:w="850"/>
        <w:gridCol w:w="709"/>
        <w:gridCol w:w="709"/>
        <w:gridCol w:w="708"/>
        <w:gridCol w:w="709"/>
        <w:gridCol w:w="709"/>
      </w:tblGrid>
      <w:tr w:rsidR="00B64DC8" w:rsidRPr="006A1A83" w:rsidTr="006A1A83">
        <w:trPr>
          <w:trHeight w:val="223"/>
        </w:trPr>
        <w:tc>
          <w:tcPr>
            <w:tcW w:w="675"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自主学习</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表达沟通</w:t>
            </w:r>
          </w:p>
        </w:tc>
        <w:tc>
          <w:tcPr>
            <w:tcW w:w="3969" w:type="dxa"/>
            <w:gridSpan w:val="5"/>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专业能力</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尽责抗压</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协同创新</w:t>
            </w:r>
          </w:p>
        </w:tc>
        <w:tc>
          <w:tcPr>
            <w:tcW w:w="708"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服务关爱</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信息应用</w:t>
            </w:r>
          </w:p>
        </w:tc>
        <w:tc>
          <w:tcPr>
            <w:tcW w:w="709" w:type="dxa"/>
            <w:vMerge w:val="restart"/>
            <w:shd w:val="clear" w:color="auto" w:fill="auto"/>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国际视野</w:t>
            </w:r>
          </w:p>
        </w:tc>
      </w:tr>
      <w:tr w:rsidR="006A1A83" w:rsidRPr="006A1A83" w:rsidTr="006A1A83">
        <w:trPr>
          <w:trHeight w:val="345"/>
        </w:trPr>
        <w:tc>
          <w:tcPr>
            <w:tcW w:w="675"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c>
          <w:tcPr>
            <w:tcW w:w="851" w:type="dxa"/>
            <w:shd w:val="clear" w:color="auto" w:fill="auto"/>
            <w:vAlign w:val="center"/>
          </w:tcPr>
          <w:p w:rsidR="00B64DC8" w:rsidRPr="006A1A83" w:rsidRDefault="009A4284" w:rsidP="006A1A83">
            <w:pPr>
              <w:snapToGrid w:val="0"/>
              <w:spacing w:line="340" w:lineRule="exact"/>
              <w:jc w:val="center"/>
              <w:rPr>
                <w:color w:val="000000"/>
                <w:sz w:val="20"/>
                <w:szCs w:val="20"/>
              </w:rPr>
            </w:pPr>
            <w:r>
              <w:rPr>
                <w:rFonts w:hint="eastAsia"/>
                <w:color w:val="000000"/>
                <w:sz w:val="20"/>
                <w:szCs w:val="20"/>
              </w:rPr>
              <w:t>理论</w:t>
            </w:r>
          </w:p>
        </w:tc>
        <w:tc>
          <w:tcPr>
            <w:tcW w:w="850" w:type="dxa"/>
            <w:shd w:val="clear" w:color="auto" w:fill="auto"/>
            <w:vAlign w:val="center"/>
          </w:tcPr>
          <w:p w:rsidR="00B64DC8" w:rsidRPr="006A1A83" w:rsidRDefault="009A4284" w:rsidP="006A1A83">
            <w:pPr>
              <w:snapToGrid w:val="0"/>
              <w:spacing w:line="340" w:lineRule="exact"/>
              <w:jc w:val="center"/>
              <w:rPr>
                <w:color w:val="000000"/>
                <w:sz w:val="20"/>
                <w:szCs w:val="20"/>
              </w:rPr>
            </w:pPr>
            <w:r>
              <w:rPr>
                <w:rFonts w:hint="eastAsia"/>
                <w:color w:val="000000"/>
                <w:sz w:val="20"/>
                <w:szCs w:val="20"/>
              </w:rPr>
              <w:t>分析</w:t>
            </w:r>
          </w:p>
        </w:tc>
        <w:tc>
          <w:tcPr>
            <w:tcW w:w="709" w:type="dxa"/>
            <w:shd w:val="clear" w:color="auto" w:fill="auto"/>
            <w:vAlign w:val="center"/>
          </w:tcPr>
          <w:p w:rsidR="00B64DC8" w:rsidRPr="006A1A83" w:rsidRDefault="009A4284" w:rsidP="006A1A83">
            <w:pPr>
              <w:snapToGrid w:val="0"/>
              <w:spacing w:line="340" w:lineRule="exact"/>
              <w:jc w:val="center"/>
              <w:rPr>
                <w:color w:val="000000"/>
                <w:sz w:val="20"/>
                <w:szCs w:val="20"/>
              </w:rPr>
            </w:pPr>
            <w:r>
              <w:rPr>
                <w:rFonts w:hint="eastAsia"/>
                <w:color w:val="000000"/>
                <w:sz w:val="20"/>
                <w:szCs w:val="20"/>
              </w:rPr>
              <w:t>实践</w:t>
            </w:r>
          </w:p>
        </w:tc>
        <w:tc>
          <w:tcPr>
            <w:tcW w:w="709" w:type="dxa"/>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850" w:type="dxa"/>
            <w:shd w:val="clear" w:color="auto" w:fill="auto"/>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8" w:type="dxa"/>
            <w:vMerge/>
            <w:shd w:val="clear" w:color="auto" w:fill="auto"/>
            <w:vAlign w:val="center"/>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c>
          <w:tcPr>
            <w:tcW w:w="709" w:type="dxa"/>
            <w:vMerge/>
            <w:shd w:val="clear" w:color="auto" w:fill="auto"/>
          </w:tcPr>
          <w:p w:rsidR="00B64DC8" w:rsidRPr="006A1A83" w:rsidRDefault="00B64DC8" w:rsidP="006A1A83">
            <w:pPr>
              <w:snapToGrid w:val="0"/>
              <w:spacing w:line="340" w:lineRule="exact"/>
              <w:jc w:val="center"/>
              <w:rPr>
                <w:color w:val="000000"/>
                <w:sz w:val="20"/>
                <w:szCs w:val="20"/>
              </w:rPr>
            </w:pPr>
          </w:p>
        </w:tc>
      </w:tr>
      <w:tr w:rsidR="006A1A83" w:rsidRPr="006A1A83" w:rsidTr="006A1A83">
        <w:trPr>
          <w:trHeight w:val="372"/>
        </w:trPr>
        <w:tc>
          <w:tcPr>
            <w:tcW w:w="675"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851" w:type="dxa"/>
            <w:shd w:val="clear" w:color="auto" w:fill="auto"/>
            <w:vAlign w:val="center"/>
          </w:tcPr>
          <w:p w:rsidR="00B64DC8" w:rsidRPr="006A1A83" w:rsidRDefault="009A4284" w:rsidP="006A1A83">
            <w:pPr>
              <w:snapToGrid w:val="0"/>
              <w:jc w:val="center"/>
              <w:rPr>
                <w:color w:val="000000"/>
                <w:sz w:val="20"/>
                <w:szCs w:val="20"/>
              </w:rPr>
            </w:pPr>
            <w:r w:rsidRPr="006A1A83">
              <w:rPr>
                <w:color w:val="000000"/>
                <w:sz w:val="20"/>
                <w:szCs w:val="20"/>
              </w:rPr>
              <w:sym w:font="Wingdings 2" w:char="F098"/>
            </w:r>
          </w:p>
        </w:tc>
        <w:tc>
          <w:tcPr>
            <w:tcW w:w="850"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B64DC8" w:rsidP="006A1A83">
            <w:pPr>
              <w:snapToGrid w:val="0"/>
              <w:jc w:val="center"/>
              <w:rPr>
                <w:color w:val="000000"/>
                <w:sz w:val="20"/>
                <w:szCs w:val="20"/>
              </w:rPr>
            </w:pPr>
          </w:p>
        </w:tc>
        <w:tc>
          <w:tcPr>
            <w:tcW w:w="850" w:type="dxa"/>
            <w:shd w:val="clear" w:color="auto" w:fill="auto"/>
            <w:vAlign w:val="center"/>
          </w:tcPr>
          <w:p w:rsidR="00B64DC8" w:rsidRPr="006A1A83" w:rsidRDefault="00B64DC8" w:rsidP="006A1A83">
            <w:pPr>
              <w:snapToGrid w:val="0"/>
              <w:jc w:val="center"/>
              <w:rPr>
                <w:color w:val="000000"/>
                <w:sz w:val="20"/>
                <w:szCs w:val="20"/>
              </w:rPr>
            </w:pP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9A4284" w:rsidP="006A1A83">
            <w:pPr>
              <w:snapToGrid w:val="0"/>
              <w:jc w:val="center"/>
              <w:rPr>
                <w:color w:val="000000"/>
                <w:sz w:val="20"/>
                <w:szCs w:val="20"/>
              </w:rPr>
            </w:pPr>
            <w:r w:rsidRPr="006A1A83">
              <w:rPr>
                <w:color w:val="000000"/>
                <w:sz w:val="20"/>
                <w:szCs w:val="20"/>
              </w:rPr>
              <w:sym w:font="Wingdings 2" w:char="F098"/>
            </w:r>
          </w:p>
        </w:tc>
        <w:tc>
          <w:tcPr>
            <w:tcW w:w="708" w:type="dxa"/>
            <w:shd w:val="clear" w:color="auto" w:fill="auto"/>
            <w:vAlign w:val="center"/>
          </w:tcPr>
          <w:p w:rsidR="00B64DC8" w:rsidRPr="006A1A83" w:rsidRDefault="00B64DC8" w:rsidP="006A1A83">
            <w:pPr>
              <w:snapToGrid w:val="0"/>
              <w:jc w:val="center"/>
              <w:rPr>
                <w:color w:val="000000"/>
                <w:sz w:val="20"/>
                <w:szCs w:val="20"/>
              </w:rPr>
            </w:pPr>
          </w:p>
        </w:tc>
        <w:tc>
          <w:tcPr>
            <w:tcW w:w="709" w:type="dxa"/>
            <w:shd w:val="clear" w:color="auto" w:fill="auto"/>
            <w:vAlign w:val="center"/>
          </w:tcPr>
          <w:p w:rsidR="00B64DC8" w:rsidRPr="006A1A83" w:rsidRDefault="00B64DC8"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B64DC8" w:rsidRPr="006A1A83" w:rsidRDefault="009A4284" w:rsidP="006A1A83">
            <w:pPr>
              <w:snapToGrid w:val="0"/>
              <w:jc w:val="center"/>
              <w:rPr>
                <w:color w:val="000000"/>
                <w:sz w:val="20"/>
                <w:szCs w:val="20"/>
              </w:rPr>
            </w:pPr>
            <w:r w:rsidRPr="006A1A83">
              <w:rPr>
                <w:color w:val="000000"/>
                <w:sz w:val="20"/>
                <w:szCs w:val="20"/>
              </w:rPr>
              <w:sym w:font="Wingdings 2" w:char="F098"/>
            </w:r>
          </w:p>
        </w:tc>
      </w:tr>
    </w:tbl>
    <w:p w:rsidR="00B64DC8" w:rsidRPr="003355D1" w:rsidRDefault="00B64DC8" w:rsidP="00205691">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w:t>
      </w:r>
      <w:r w:rsidR="002C436C" w:rsidRPr="003355D1">
        <w:rPr>
          <w:rFonts w:ascii="黑体" w:eastAsia="黑体" w:hAnsi="宋体"/>
          <w:sz w:val="24"/>
        </w:rPr>
        <w:t>学习</w:t>
      </w:r>
      <w:r w:rsidRPr="003355D1">
        <w:rPr>
          <w:rFonts w:ascii="黑体" w:eastAsia="黑体" w:hAnsi="宋体" w:hint="eastAsia"/>
          <w:sz w:val="24"/>
        </w:rPr>
        <w:t>目标</w:t>
      </w:r>
      <w:r w:rsidRPr="003355D1">
        <w:rPr>
          <w:rFonts w:ascii="黑体" w:eastAsia="黑体" w:hAnsi="宋体"/>
          <w:sz w:val="24"/>
        </w:rPr>
        <w:t>（必填项）</w:t>
      </w:r>
    </w:p>
    <w:p w:rsidR="009A4284" w:rsidRPr="005F5306" w:rsidRDefault="009A4284" w:rsidP="005F5306">
      <w:pPr>
        <w:snapToGrid w:val="0"/>
        <w:spacing w:line="288" w:lineRule="auto"/>
        <w:ind w:leftChars="100" w:left="210" w:firstLineChars="200" w:firstLine="400"/>
        <w:rPr>
          <w:rFonts w:asciiTheme="minorEastAsia" w:eastAsiaTheme="minorEastAsia" w:hAnsiTheme="minorEastAsia"/>
          <w:color w:val="000000"/>
          <w:sz w:val="20"/>
          <w:szCs w:val="20"/>
        </w:rPr>
      </w:pPr>
      <w:r w:rsidRPr="005F5306">
        <w:rPr>
          <w:rFonts w:asciiTheme="minorEastAsia" w:eastAsiaTheme="minorEastAsia" w:hAnsiTheme="minorEastAsia" w:hint="eastAsia"/>
          <w:color w:val="000000"/>
          <w:sz w:val="20"/>
          <w:szCs w:val="20"/>
        </w:rPr>
        <w:t>通过本课程的学习，使学生全面系统地认识广告活动中受众个体的心理活动特点及广告策略，对广告活动中的心理规律和特点有一定了解，从而增强</w:t>
      </w:r>
      <w:r w:rsidR="005F5306" w:rsidRPr="005F5306">
        <w:rPr>
          <w:rFonts w:asciiTheme="minorEastAsia" w:eastAsiaTheme="minorEastAsia" w:hAnsiTheme="minorEastAsia" w:hint="eastAsia"/>
          <w:color w:val="000000"/>
          <w:sz w:val="20"/>
          <w:szCs w:val="20"/>
        </w:rPr>
        <w:t>在广告市场运作中对实际问题的分析解决能力，提高学生的社会适应性和动手操作能力。</w:t>
      </w:r>
    </w:p>
    <w:p w:rsidR="00B64DC8" w:rsidRPr="00BD68F1" w:rsidRDefault="00AE5FC8" w:rsidP="00205691">
      <w:pPr>
        <w:widowControl/>
        <w:spacing w:beforeLines="50" w:before="156" w:afterLines="50" w:after="156" w:line="288" w:lineRule="auto"/>
        <w:ind w:firstLineChars="150" w:firstLine="360"/>
        <w:jc w:val="left"/>
        <w:rPr>
          <w:rFonts w:ascii="黑体" w:eastAsia="黑体" w:hAnsi="宋体"/>
          <w:sz w:val="24"/>
        </w:rPr>
      </w:pPr>
      <w:r w:rsidRPr="00BD68F1">
        <w:rPr>
          <w:rFonts w:ascii="黑体" w:eastAsia="黑体" w:hAnsi="宋体" w:hint="eastAsia"/>
          <w:sz w:val="24"/>
        </w:rPr>
        <w:t>六</w:t>
      </w:r>
      <w:r w:rsidR="001307A8" w:rsidRPr="00BD68F1">
        <w:rPr>
          <w:rFonts w:ascii="黑体" w:eastAsia="黑体" w:hAnsi="宋体" w:hint="eastAsia"/>
          <w:sz w:val="24"/>
        </w:rPr>
        <w:t>、</w:t>
      </w:r>
      <w:r w:rsidR="001307A8" w:rsidRPr="00BD68F1">
        <w:rPr>
          <w:rFonts w:ascii="黑体" w:eastAsia="黑体" w:hAnsi="宋体"/>
          <w:sz w:val="24"/>
        </w:rPr>
        <w:t>课程内容（必填项）</w:t>
      </w:r>
    </w:p>
    <w:p w:rsidR="00BD68F1" w:rsidRDefault="00BD68F1" w:rsidP="00BD68F1">
      <w:pPr>
        <w:snapToGrid w:val="0"/>
        <w:spacing w:line="288" w:lineRule="auto"/>
        <w:ind w:firstLineChars="200" w:firstLine="400"/>
        <w:jc w:val="center"/>
        <w:rPr>
          <w:bCs/>
          <w:sz w:val="20"/>
          <w:szCs w:val="20"/>
        </w:rPr>
      </w:pPr>
      <w:r>
        <w:rPr>
          <w:rFonts w:hint="eastAsia"/>
          <w:bCs/>
          <w:sz w:val="20"/>
          <w:szCs w:val="20"/>
        </w:rPr>
        <w:t>导</w:t>
      </w:r>
      <w:r>
        <w:rPr>
          <w:rFonts w:hint="eastAsia"/>
          <w:bCs/>
          <w:sz w:val="20"/>
          <w:szCs w:val="20"/>
        </w:rPr>
        <w:t xml:space="preserve">  </w:t>
      </w:r>
      <w:r>
        <w:rPr>
          <w:rFonts w:hint="eastAsia"/>
          <w:bCs/>
          <w:sz w:val="20"/>
          <w:szCs w:val="20"/>
        </w:rPr>
        <w:t>论</w:t>
      </w:r>
    </w:p>
    <w:p w:rsidR="00BD68F1" w:rsidRDefault="00BD68F1" w:rsidP="00BD68F1">
      <w:pPr>
        <w:snapToGrid w:val="0"/>
        <w:spacing w:line="288" w:lineRule="auto"/>
        <w:ind w:firstLineChars="200" w:firstLine="400"/>
        <w:rPr>
          <w:bCs/>
          <w:sz w:val="20"/>
          <w:szCs w:val="20"/>
        </w:rPr>
      </w:pPr>
      <w:r>
        <w:rPr>
          <w:rFonts w:hint="eastAsia"/>
          <w:bCs/>
          <w:sz w:val="20"/>
          <w:szCs w:val="20"/>
        </w:rPr>
        <w:t>教学知识点和能力要求：知道学习、研究广告心理学的理论意义、实践意义；理解研究对象和研究方法。</w:t>
      </w:r>
    </w:p>
    <w:p w:rsidR="00BD68F1" w:rsidRDefault="00BD68F1" w:rsidP="00BD68F1">
      <w:pPr>
        <w:numPr>
          <w:ilvl w:val="0"/>
          <w:numId w:val="1"/>
        </w:numPr>
        <w:snapToGrid w:val="0"/>
        <w:spacing w:line="288" w:lineRule="auto"/>
        <w:jc w:val="center"/>
        <w:rPr>
          <w:bCs/>
          <w:sz w:val="20"/>
          <w:szCs w:val="20"/>
        </w:rPr>
      </w:pPr>
      <w:r>
        <w:rPr>
          <w:rFonts w:hint="eastAsia"/>
          <w:bCs/>
          <w:sz w:val="20"/>
          <w:szCs w:val="20"/>
        </w:rPr>
        <w:lastRenderedPageBreak/>
        <w:t>广告与注意</w:t>
      </w:r>
    </w:p>
    <w:p w:rsidR="00BD68F1" w:rsidRDefault="00BD68F1" w:rsidP="00BD68F1">
      <w:pPr>
        <w:snapToGrid w:val="0"/>
        <w:spacing w:line="288" w:lineRule="auto"/>
        <w:ind w:firstLineChars="200" w:firstLine="400"/>
        <w:rPr>
          <w:rFonts w:hint="eastAsia"/>
          <w:bCs/>
          <w:sz w:val="20"/>
          <w:szCs w:val="20"/>
        </w:rPr>
      </w:pPr>
      <w:r>
        <w:rPr>
          <w:rFonts w:hint="eastAsia"/>
          <w:bCs/>
          <w:sz w:val="20"/>
          <w:szCs w:val="20"/>
        </w:rPr>
        <w:t>教学知识点和能力要求：</w:t>
      </w:r>
      <w:r w:rsidR="00E64EE7">
        <w:rPr>
          <w:rFonts w:hint="eastAsia"/>
          <w:bCs/>
          <w:sz w:val="20"/>
          <w:szCs w:val="20"/>
        </w:rPr>
        <w:t>知道注意的概念；分析注意的刺激有哪些以及在广告创意中</w:t>
      </w:r>
      <w:r w:rsidR="00520E22">
        <w:rPr>
          <w:rFonts w:hint="eastAsia"/>
          <w:bCs/>
          <w:sz w:val="20"/>
          <w:szCs w:val="20"/>
        </w:rPr>
        <w:t>的</w:t>
      </w:r>
      <w:r w:rsidR="00E64EE7">
        <w:rPr>
          <w:rFonts w:hint="eastAsia"/>
          <w:bCs/>
          <w:sz w:val="20"/>
          <w:szCs w:val="20"/>
        </w:rPr>
        <w:t>应用价值；理解注意在广告信息加工中的基本功能，</w:t>
      </w:r>
      <w:r w:rsidR="00520E22">
        <w:rPr>
          <w:rFonts w:hint="eastAsia"/>
          <w:bCs/>
          <w:sz w:val="20"/>
          <w:szCs w:val="20"/>
        </w:rPr>
        <w:t>学会</w:t>
      </w:r>
      <w:r w:rsidR="00E64EE7">
        <w:rPr>
          <w:rFonts w:hint="eastAsia"/>
          <w:bCs/>
          <w:sz w:val="20"/>
          <w:szCs w:val="20"/>
        </w:rPr>
        <w:t>运用提高广告吸引力的策略。</w:t>
      </w:r>
    </w:p>
    <w:p w:rsidR="00772669" w:rsidRDefault="00772669" w:rsidP="00BD68F1">
      <w:pPr>
        <w:snapToGrid w:val="0"/>
        <w:spacing w:line="288" w:lineRule="auto"/>
        <w:ind w:firstLineChars="200" w:firstLine="400"/>
        <w:rPr>
          <w:rFonts w:hint="eastAsia"/>
          <w:bCs/>
          <w:sz w:val="20"/>
          <w:szCs w:val="20"/>
        </w:rPr>
      </w:pPr>
    </w:p>
    <w:p w:rsidR="00772669" w:rsidRDefault="00772669" w:rsidP="00772669">
      <w:pPr>
        <w:pStyle w:val="a8"/>
        <w:numPr>
          <w:ilvl w:val="0"/>
          <w:numId w:val="1"/>
        </w:numPr>
        <w:snapToGrid w:val="0"/>
        <w:spacing w:line="288" w:lineRule="auto"/>
        <w:ind w:firstLineChars="0"/>
        <w:jc w:val="center"/>
        <w:rPr>
          <w:bCs/>
          <w:sz w:val="20"/>
          <w:szCs w:val="20"/>
        </w:rPr>
      </w:pPr>
      <w:r>
        <w:rPr>
          <w:rFonts w:hint="eastAsia"/>
          <w:bCs/>
          <w:sz w:val="20"/>
          <w:szCs w:val="20"/>
        </w:rPr>
        <w:t>广告与认知</w:t>
      </w:r>
    </w:p>
    <w:p w:rsidR="00772669" w:rsidRDefault="00772669" w:rsidP="00772669">
      <w:pPr>
        <w:snapToGrid w:val="0"/>
        <w:spacing w:line="288" w:lineRule="auto"/>
        <w:ind w:firstLineChars="200" w:firstLine="400"/>
        <w:rPr>
          <w:rFonts w:hint="eastAsia"/>
          <w:bCs/>
          <w:sz w:val="20"/>
          <w:szCs w:val="20"/>
        </w:rPr>
      </w:pPr>
      <w:r>
        <w:rPr>
          <w:rFonts w:hint="eastAsia"/>
          <w:bCs/>
          <w:sz w:val="20"/>
          <w:szCs w:val="20"/>
        </w:rPr>
        <w:t>教学知识点和能力要求：理解如何通过广告创意准确、生动地表达广告主题；分析广告创意中常用的认知策略；熟练运用广告创意中启发、联想、粘合、突出等方法。</w:t>
      </w:r>
    </w:p>
    <w:p w:rsidR="00772669" w:rsidRDefault="00772669" w:rsidP="00772669">
      <w:pPr>
        <w:snapToGrid w:val="0"/>
        <w:spacing w:line="288" w:lineRule="auto"/>
        <w:ind w:firstLineChars="200" w:firstLine="400"/>
        <w:rPr>
          <w:rFonts w:hint="eastAsia"/>
          <w:bCs/>
          <w:sz w:val="20"/>
          <w:szCs w:val="20"/>
        </w:rPr>
      </w:pPr>
    </w:p>
    <w:p w:rsidR="00772669" w:rsidRDefault="00772669" w:rsidP="00772669">
      <w:pPr>
        <w:pStyle w:val="a8"/>
        <w:numPr>
          <w:ilvl w:val="0"/>
          <w:numId w:val="1"/>
        </w:numPr>
        <w:snapToGrid w:val="0"/>
        <w:spacing w:line="288" w:lineRule="auto"/>
        <w:ind w:firstLineChars="0"/>
        <w:jc w:val="center"/>
        <w:rPr>
          <w:bCs/>
          <w:sz w:val="20"/>
          <w:szCs w:val="20"/>
        </w:rPr>
      </w:pPr>
      <w:r>
        <w:rPr>
          <w:rFonts w:hint="eastAsia"/>
          <w:bCs/>
          <w:sz w:val="20"/>
          <w:szCs w:val="20"/>
        </w:rPr>
        <w:t>广告与态度</w:t>
      </w:r>
    </w:p>
    <w:p w:rsidR="00772669" w:rsidRPr="009E613F" w:rsidRDefault="00772669" w:rsidP="00772669">
      <w:pPr>
        <w:snapToGrid w:val="0"/>
        <w:spacing w:line="288" w:lineRule="auto"/>
        <w:ind w:left="400"/>
        <w:rPr>
          <w:bCs/>
          <w:sz w:val="20"/>
          <w:szCs w:val="20"/>
        </w:rPr>
      </w:pPr>
      <w:r>
        <w:rPr>
          <w:rFonts w:hint="eastAsia"/>
          <w:bCs/>
          <w:sz w:val="20"/>
          <w:szCs w:val="20"/>
        </w:rPr>
        <w:t>教学知识点和能力要求：知道态度的概念、特点与作用；分析并运用态度改变的影响因素。</w:t>
      </w:r>
    </w:p>
    <w:p w:rsidR="0053693A" w:rsidRPr="002B66F3" w:rsidRDefault="0053693A" w:rsidP="002B66F3">
      <w:pPr>
        <w:snapToGrid w:val="0"/>
        <w:spacing w:line="288" w:lineRule="auto"/>
        <w:rPr>
          <w:bCs/>
          <w:sz w:val="20"/>
          <w:szCs w:val="20"/>
        </w:rPr>
      </w:pPr>
    </w:p>
    <w:p w:rsidR="0053693A" w:rsidRDefault="0053693A" w:rsidP="0053693A">
      <w:pPr>
        <w:pStyle w:val="a8"/>
        <w:numPr>
          <w:ilvl w:val="0"/>
          <w:numId w:val="1"/>
        </w:numPr>
        <w:snapToGrid w:val="0"/>
        <w:spacing w:line="288" w:lineRule="auto"/>
        <w:ind w:firstLineChars="0"/>
        <w:jc w:val="center"/>
        <w:rPr>
          <w:bCs/>
          <w:sz w:val="20"/>
          <w:szCs w:val="20"/>
        </w:rPr>
      </w:pPr>
      <w:r>
        <w:rPr>
          <w:rFonts w:hint="eastAsia"/>
          <w:bCs/>
          <w:sz w:val="20"/>
          <w:szCs w:val="20"/>
        </w:rPr>
        <w:t>广告与记忆</w:t>
      </w:r>
    </w:p>
    <w:p w:rsidR="002B66F3" w:rsidRDefault="004F03A7" w:rsidP="00772669">
      <w:pPr>
        <w:snapToGrid w:val="0"/>
        <w:spacing w:line="288" w:lineRule="auto"/>
        <w:ind w:firstLineChars="200" w:firstLine="400"/>
        <w:rPr>
          <w:rFonts w:hint="eastAsia"/>
          <w:bCs/>
          <w:sz w:val="20"/>
          <w:szCs w:val="20"/>
        </w:rPr>
      </w:pPr>
      <w:r>
        <w:rPr>
          <w:rFonts w:hint="eastAsia"/>
          <w:bCs/>
          <w:sz w:val="20"/>
          <w:szCs w:val="20"/>
        </w:rPr>
        <w:t>教学知识点和能力要求：理解记忆的类型及特点，如短时记忆与长时记忆、首因效应与近因效应等；知道学习与遗忘的规律及其在广告传播中的意义；运用提高广告记忆效果的策略。</w:t>
      </w:r>
    </w:p>
    <w:p w:rsidR="00772669" w:rsidRPr="00772669" w:rsidRDefault="00772669" w:rsidP="00772669">
      <w:pPr>
        <w:snapToGrid w:val="0"/>
        <w:spacing w:line="288" w:lineRule="auto"/>
        <w:ind w:firstLineChars="200" w:firstLine="400"/>
        <w:rPr>
          <w:rFonts w:hint="eastAsia"/>
          <w:bCs/>
          <w:sz w:val="20"/>
          <w:szCs w:val="20"/>
        </w:rPr>
      </w:pPr>
      <w:bookmarkStart w:id="1" w:name="_GoBack"/>
      <w:bookmarkEnd w:id="1"/>
    </w:p>
    <w:p w:rsidR="002B66F3" w:rsidRDefault="002B66F3" w:rsidP="0053693A">
      <w:pPr>
        <w:pStyle w:val="a8"/>
        <w:numPr>
          <w:ilvl w:val="0"/>
          <w:numId w:val="1"/>
        </w:numPr>
        <w:snapToGrid w:val="0"/>
        <w:spacing w:line="288" w:lineRule="auto"/>
        <w:ind w:firstLineChars="0"/>
        <w:jc w:val="center"/>
        <w:rPr>
          <w:bCs/>
          <w:sz w:val="20"/>
          <w:szCs w:val="20"/>
        </w:rPr>
      </w:pPr>
      <w:r>
        <w:rPr>
          <w:rFonts w:hint="eastAsia"/>
          <w:bCs/>
          <w:sz w:val="20"/>
          <w:szCs w:val="20"/>
        </w:rPr>
        <w:t>广告与情感</w:t>
      </w:r>
    </w:p>
    <w:p w:rsidR="002B66F3" w:rsidRDefault="009E613F" w:rsidP="002B66F3">
      <w:pPr>
        <w:pStyle w:val="a8"/>
        <w:ind w:firstLine="400"/>
        <w:rPr>
          <w:bCs/>
          <w:sz w:val="20"/>
          <w:szCs w:val="20"/>
        </w:rPr>
      </w:pPr>
      <w:r>
        <w:rPr>
          <w:rFonts w:hint="eastAsia"/>
          <w:bCs/>
          <w:sz w:val="20"/>
          <w:szCs w:val="20"/>
        </w:rPr>
        <w:t>教学知识点和能力要求：</w:t>
      </w:r>
      <w:r w:rsidR="008C6FCF">
        <w:rPr>
          <w:rFonts w:hint="eastAsia"/>
          <w:bCs/>
          <w:sz w:val="20"/>
          <w:szCs w:val="20"/>
        </w:rPr>
        <w:t>理解</w:t>
      </w:r>
      <w:r>
        <w:rPr>
          <w:rFonts w:hint="eastAsia"/>
          <w:bCs/>
          <w:sz w:val="20"/>
          <w:szCs w:val="20"/>
        </w:rPr>
        <w:t>广告的理性诉求和感性</w:t>
      </w:r>
      <w:r w:rsidR="008C6FCF">
        <w:rPr>
          <w:rFonts w:hint="eastAsia"/>
          <w:bCs/>
          <w:sz w:val="20"/>
          <w:szCs w:val="20"/>
        </w:rPr>
        <w:t>诉求的区别；知道消费者对理性广告和感性广告的心理加工机制；分析广告的情感诉求中常用的情感维度及其表现形式。</w:t>
      </w:r>
    </w:p>
    <w:p w:rsidR="00F00C83" w:rsidRPr="005702C0" w:rsidRDefault="00F00C83" w:rsidP="005702C0">
      <w:pPr>
        <w:rPr>
          <w:bCs/>
          <w:sz w:val="20"/>
          <w:szCs w:val="20"/>
        </w:rPr>
      </w:pP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E32596" w:rsidTr="005D7251">
        <w:tc>
          <w:tcPr>
            <w:tcW w:w="2660" w:type="dxa"/>
            <w:shd w:val="clear" w:color="auto" w:fill="auto"/>
          </w:tcPr>
          <w:p w:rsidR="00E32596" w:rsidRDefault="00E32596" w:rsidP="0020569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tcPr>
          <w:p w:rsidR="00E32596" w:rsidRDefault="00E32596" w:rsidP="0020569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3085" w:type="dxa"/>
            <w:shd w:val="clear" w:color="auto" w:fill="auto"/>
          </w:tcPr>
          <w:p w:rsidR="00E32596" w:rsidRDefault="00E32596" w:rsidP="0020569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（X1、X2、X3……）</w:t>
            </w:r>
          </w:p>
        </w:tc>
      </w:tr>
      <w:tr w:rsidR="00E32596" w:rsidTr="005D7251">
        <w:tc>
          <w:tcPr>
            <w:tcW w:w="2660" w:type="dxa"/>
            <w:shd w:val="clear" w:color="auto" w:fill="auto"/>
          </w:tcPr>
          <w:p w:rsidR="00E32596" w:rsidRDefault="001E1C7F" w:rsidP="00205691">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3294" w:type="dxa"/>
            <w:shd w:val="clear" w:color="auto" w:fill="auto"/>
          </w:tcPr>
          <w:p w:rsidR="00E32596" w:rsidRDefault="0054075B" w:rsidP="0020569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期终开卷考</w:t>
            </w:r>
          </w:p>
        </w:tc>
        <w:tc>
          <w:tcPr>
            <w:tcW w:w="3085" w:type="dxa"/>
            <w:shd w:val="clear" w:color="auto" w:fill="auto"/>
          </w:tcPr>
          <w:p w:rsidR="00E32596" w:rsidRDefault="0054075B" w:rsidP="0054075B">
            <w:pPr>
              <w:snapToGrid w:val="0"/>
              <w:spacing w:beforeLines="50" w:before="156" w:afterLines="50" w:after="156"/>
              <w:ind w:firstLineChars="200" w:firstLine="420"/>
              <w:jc w:val="left"/>
              <w:rPr>
                <w:rFonts w:ascii="宋体" w:hAnsi="宋体"/>
                <w:bCs/>
                <w:color w:val="000000"/>
                <w:szCs w:val="20"/>
              </w:rPr>
            </w:pPr>
            <w:r>
              <w:rPr>
                <w:rFonts w:ascii="宋体" w:hAnsi="宋体" w:hint="eastAsia"/>
                <w:bCs/>
                <w:color w:val="000000"/>
                <w:szCs w:val="20"/>
              </w:rPr>
              <w:t>X1  课堂小测验</w:t>
            </w:r>
          </w:p>
          <w:p w:rsidR="0054075B" w:rsidRDefault="0054075B" w:rsidP="0054075B">
            <w:pPr>
              <w:snapToGrid w:val="0"/>
              <w:spacing w:beforeLines="50" w:before="156" w:afterLines="50" w:after="156"/>
              <w:ind w:firstLineChars="200" w:firstLine="420"/>
              <w:jc w:val="left"/>
              <w:rPr>
                <w:rFonts w:ascii="宋体" w:hAnsi="宋体"/>
                <w:bCs/>
                <w:color w:val="000000"/>
                <w:szCs w:val="20"/>
              </w:rPr>
            </w:pPr>
            <w:r>
              <w:rPr>
                <w:rFonts w:ascii="宋体" w:hAnsi="宋体" w:hint="eastAsia"/>
                <w:bCs/>
                <w:color w:val="000000"/>
                <w:szCs w:val="20"/>
              </w:rPr>
              <w:t>X2  课堂展示</w:t>
            </w:r>
          </w:p>
          <w:p w:rsidR="0054075B" w:rsidRDefault="0054075B" w:rsidP="005702C0">
            <w:pPr>
              <w:snapToGrid w:val="0"/>
              <w:spacing w:beforeLines="50" w:before="156" w:afterLines="50" w:after="156"/>
              <w:ind w:firstLineChars="200" w:firstLine="420"/>
              <w:jc w:val="left"/>
              <w:rPr>
                <w:rFonts w:ascii="宋体" w:hAnsi="宋体"/>
                <w:bCs/>
                <w:color w:val="000000"/>
                <w:szCs w:val="20"/>
              </w:rPr>
            </w:pPr>
            <w:r>
              <w:rPr>
                <w:rFonts w:ascii="宋体" w:hAnsi="宋体" w:hint="eastAsia"/>
                <w:bCs/>
                <w:color w:val="000000"/>
                <w:szCs w:val="20"/>
              </w:rPr>
              <w:t xml:space="preserve">X3  </w:t>
            </w:r>
            <w:r w:rsidR="005702C0">
              <w:rPr>
                <w:rFonts w:ascii="宋体" w:hAnsi="宋体" w:hint="eastAsia"/>
                <w:bCs/>
                <w:color w:val="000000"/>
                <w:szCs w:val="20"/>
              </w:rPr>
              <w:t>小组项目</w:t>
            </w:r>
            <w:r>
              <w:rPr>
                <w:rFonts w:ascii="宋体" w:hAnsi="宋体" w:hint="eastAsia"/>
                <w:bCs/>
                <w:color w:val="000000"/>
                <w:szCs w:val="20"/>
              </w:rPr>
              <w:t>报告</w:t>
            </w:r>
          </w:p>
        </w:tc>
      </w:tr>
      <w:tr w:rsidR="00E32596" w:rsidTr="005D7251">
        <w:tc>
          <w:tcPr>
            <w:tcW w:w="2660" w:type="dxa"/>
            <w:shd w:val="clear" w:color="auto" w:fill="auto"/>
          </w:tcPr>
          <w:p w:rsidR="00E32596" w:rsidRDefault="00E32596" w:rsidP="00205691">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294" w:type="dxa"/>
            <w:shd w:val="clear" w:color="auto" w:fill="auto"/>
          </w:tcPr>
          <w:p w:rsidR="00E32596" w:rsidRDefault="0054075B" w:rsidP="0054075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p>
        </w:tc>
        <w:tc>
          <w:tcPr>
            <w:tcW w:w="3085" w:type="dxa"/>
            <w:shd w:val="clear" w:color="auto" w:fill="auto"/>
          </w:tcPr>
          <w:p w:rsidR="00E32596" w:rsidRDefault="0054075B" w:rsidP="0054075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bl>
    <w:p w:rsidR="0054075B" w:rsidRPr="005702C0" w:rsidRDefault="00AE5FC8" w:rsidP="005702C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r w:rsidR="00520E22">
        <w:rPr>
          <w:rFonts w:ascii="黑体" w:eastAsia="黑体" w:hAnsi="宋体" w:hint="eastAsia"/>
          <w:sz w:val="24"/>
        </w:rPr>
        <w:t>七</w:t>
      </w:r>
      <w:r w:rsidR="001E1C7F">
        <w:rPr>
          <w:rFonts w:ascii="黑体" w:eastAsia="黑体" w:hAnsi="宋体" w:hint="eastAsia"/>
          <w:sz w:val="24"/>
        </w:rPr>
        <w:t>、评价方式与</w:t>
      </w:r>
      <w:r w:rsidR="001307A8">
        <w:rPr>
          <w:rFonts w:ascii="黑体" w:eastAsia="黑体" w:hAnsi="宋体" w:hint="eastAsia"/>
          <w:sz w:val="24"/>
        </w:rPr>
        <w:t>成绩</w:t>
      </w:r>
      <w:r w:rsidR="001307A8">
        <w:rPr>
          <w:rFonts w:ascii="黑体" w:eastAsia="黑体" w:hAnsi="宋体"/>
          <w:sz w:val="24"/>
        </w:rPr>
        <w:t>（必填项）</w:t>
      </w:r>
    </w:p>
    <w:p w:rsidR="0054075B" w:rsidRDefault="0054075B" w:rsidP="001307A8">
      <w:pPr>
        <w:snapToGrid w:val="0"/>
        <w:spacing w:line="288" w:lineRule="auto"/>
        <w:ind w:firstLineChars="300" w:firstLine="630"/>
      </w:pPr>
    </w:p>
    <w:p w:rsidR="0054075B" w:rsidRDefault="0054075B" w:rsidP="001307A8">
      <w:pPr>
        <w:snapToGrid w:val="0"/>
        <w:spacing w:line="288" w:lineRule="auto"/>
        <w:ind w:firstLineChars="300" w:firstLine="630"/>
      </w:pPr>
    </w:p>
    <w:p w:rsidR="0054075B" w:rsidRDefault="0054075B" w:rsidP="001307A8">
      <w:pPr>
        <w:snapToGrid w:val="0"/>
        <w:spacing w:line="288" w:lineRule="auto"/>
        <w:ind w:firstLineChars="300" w:firstLine="630"/>
      </w:pPr>
    </w:p>
    <w:p w:rsidR="0000262E" w:rsidRPr="001307A8" w:rsidRDefault="001307A8" w:rsidP="0054075B">
      <w:pPr>
        <w:snapToGrid w:val="0"/>
        <w:spacing w:line="288" w:lineRule="auto"/>
        <w:ind w:firstLineChars="300" w:firstLine="630"/>
      </w:pPr>
      <w:r w:rsidRPr="001307A8">
        <w:rPr>
          <w:rFonts w:hint="eastAsia"/>
        </w:rPr>
        <w:t>撰写：</w:t>
      </w:r>
      <w:r w:rsidR="0054075B">
        <w:rPr>
          <w:rFonts w:hint="eastAsia"/>
        </w:rPr>
        <w:t>沈慧萍</w:t>
      </w:r>
      <w:r w:rsidR="00205691">
        <w:rPr>
          <w:rFonts w:hint="eastAsia"/>
        </w:rPr>
        <w:t xml:space="preserve">                                  </w:t>
      </w:r>
      <w:r w:rsidRPr="001307A8">
        <w:rPr>
          <w:rFonts w:hint="eastAsia"/>
        </w:rPr>
        <w:t>系主任审核：</w:t>
      </w:r>
    </w:p>
    <w:sectPr w:rsidR="0000262E" w:rsidRPr="001307A8" w:rsidSect="00BF12AB">
      <w:footerReference w:type="default" r:id="rId9"/>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3C" w:rsidRDefault="00091C3C" w:rsidP="00CD0D92">
      <w:r>
        <w:separator/>
      </w:r>
    </w:p>
  </w:endnote>
  <w:endnote w:type="continuationSeparator" w:id="0">
    <w:p w:rsidR="00091C3C" w:rsidRDefault="00091C3C"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D1" w:rsidRDefault="003355D1" w:rsidP="00BF12AB">
    <w:pPr>
      <w:spacing w:line="288" w:lineRule="auto"/>
    </w:pPr>
  </w:p>
  <w:p w:rsidR="003355D1" w:rsidRPr="00BF12AB" w:rsidRDefault="003355D1"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3C" w:rsidRDefault="00091C3C" w:rsidP="00CD0D92">
      <w:r>
        <w:separator/>
      </w:r>
    </w:p>
  </w:footnote>
  <w:footnote w:type="continuationSeparator" w:id="0">
    <w:p w:rsidR="00091C3C" w:rsidRDefault="00091C3C" w:rsidP="00CD0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D6FCC"/>
    <w:multiLevelType w:val="hybridMultilevel"/>
    <w:tmpl w:val="9F54FD00"/>
    <w:lvl w:ilvl="0" w:tplc="B6127764">
      <w:start w:val="1"/>
      <w:numFmt w:val="japaneseCounting"/>
      <w:lvlText w:val="第%1章"/>
      <w:lvlJc w:val="left"/>
      <w:pPr>
        <w:ind w:left="1195" w:hanging="795"/>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5"/>
    <w:rsid w:val="0000262E"/>
    <w:rsid w:val="00055EBA"/>
    <w:rsid w:val="000673CF"/>
    <w:rsid w:val="00090FAE"/>
    <w:rsid w:val="00091C3C"/>
    <w:rsid w:val="00125C1E"/>
    <w:rsid w:val="001307A8"/>
    <w:rsid w:val="00134662"/>
    <w:rsid w:val="00141020"/>
    <w:rsid w:val="001A23C6"/>
    <w:rsid w:val="001A5427"/>
    <w:rsid w:val="001E1C7F"/>
    <w:rsid w:val="00202979"/>
    <w:rsid w:val="00202F4A"/>
    <w:rsid w:val="00205691"/>
    <w:rsid w:val="00256EDB"/>
    <w:rsid w:val="002634A1"/>
    <w:rsid w:val="002B66F3"/>
    <w:rsid w:val="002C436C"/>
    <w:rsid w:val="00315E89"/>
    <w:rsid w:val="003355D1"/>
    <w:rsid w:val="00346C56"/>
    <w:rsid w:val="00365541"/>
    <w:rsid w:val="00372463"/>
    <w:rsid w:val="00387183"/>
    <w:rsid w:val="003B3D68"/>
    <w:rsid w:val="003D779A"/>
    <w:rsid w:val="003F1CC6"/>
    <w:rsid w:val="004402B5"/>
    <w:rsid w:val="0044644B"/>
    <w:rsid w:val="00450AD1"/>
    <w:rsid w:val="00471FC4"/>
    <w:rsid w:val="0047424F"/>
    <w:rsid w:val="00495DEF"/>
    <w:rsid w:val="004D27F9"/>
    <w:rsid w:val="004F03A7"/>
    <w:rsid w:val="00504D7B"/>
    <w:rsid w:val="0051211E"/>
    <w:rsid w:val="00520E22"/>
    <w:rsid w:val="0053693A"/>
    <w:rsid w:val="0054075B"/>
    <w:rsid w:val="005702C0"/>
    <w:rsid w:val="005C375A"/>
    <w:rsid w:val="005D539E"/>
    <w:rsid w:val="005D7251"/>
    <w:rsid w:val="005F5306"/>
    <w:rsid w:val="00616A2F"/>
    <w:rsid w:val="0063700B"/>
    <w:rsid w:val="0063732C"/>
    <w:rsid w:val="00655EE7"/>
    <w:rsid w:val="00660144"/>
    <w:rsid w:val="0067063F"/>
    <w:rsid w:val="006A1A83"/>
    <w:rsid w:val="006B02B5"/>
    <w:rsid w:val="006E5CAD"/>
    <w:rsid w:val="006F1EF5"/>
    <w:rsid w:val="006F4DF7"/>
    <w:rsid w:val="00707550"/>
    <w:rsid w:val="00721CBA"/>
    <w:rsid w:val="007256D2"/>
    <w:rsid w:val="00744C4E"/>
    <w:rsid w:val="00772669"/>
    <w:rsid w:val="007A66FF"/>
    <w:rsid w:val="007B5462"/>
    <w:rsid w:val="007C48AE"/>
    <w:rsid w:val="007D600D"/>
    <w:rsid w:val="007F16D0"/>
    <w:rsid w:val="00810F36"/>
    <w:rsid w:val="0083755D"/>
    <w:rsid w:val="008C6FCF"/>
    <w:rsid w:val="00907FDB"/>
    <w:rsid w:val="00933102"/>
    <w:rsid w:val="00950881"/>
    <w:rsid w:val="00975AFA"/>
    <w:rsid w:val="00987C5B"/>
    <w:rsid w:val="009A4284"/>
    <w:rsid w:val="009A59CF"/>
    <w:rsid w:val="009A72ED"/>
    <w:rsid w:val="009C7503"/>
    <w:rsid w:val="009D37A1"/>
    <w:rsid w:val="009E613F"/>
    <w:rsid w:val="00A22483"/>
    <w:rsid w:val="00A45B5F"/>
    <w:rsid w:val="00A90778"/>
    <w:rsid w:val="00AA615A"/>
    <w:rsid w:val="00AB47DF"/>
    <w:rsid w:val="00AE5FC8"/>
    <w:rsid w:val="00AF20EC"/>
    <w:rsid w:val="00B3314E"/>
    <w:rsid w:val="00B400BA"/>
    <w:rsid w:val="00B64DC8"/>
    <w:rsid w:val="00B770C0"/>
    <w:rsid w:val="00B9301A"/>
    <w:rsid w:val="00B962AE"/>
    <w:rsid w:val="00BD68F1"/>
    <w:rsid w:val="00BF12AB"/>
    <w:rsid w:val="00C016A0"/>
    <w:rsid w:val="00C11CF6"/>
    <w:rsid w:val="00C44D17"/>
    <w:rsid w:val="00C76312"/>
    <w:rsid w:val="00C85ED0"/>
    <w:rsid w:val="00CC0883"/>
    <w:rsid w:val="00CD0D92"/>
    <w:rsid w:val="00CE78C5"/>
    <w:rsid w:val="00D2568B"/>
    <w:rsid w:val="00D942DA"/>
    <w:rsid w:val="00E32596"/>
    <w:rsid w:val="00E4185F"/>
    <w:rsid w:val="00E46E66"/>
    <w:rsid w:val="00E64EE7"/>
    <w:rsid w:val="00EA323E"/>
    <w:rsid w:val="00EA3F38"/>
    <w:rsid w:val="00ED6507"/>
    <w:rsid w:val="00EE56A4"/>
    <w:rsid w:val="00F00C83"/>
    <w:rsid w:val="00F314E7"/>
    <w:rsid w:val="00F5316D"/>
    <w:rsid w:val="00F72CBD"/>
    <w:rsid w:val="00FD3D8C"/>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 w:type="paragraph" w:styleId="a8">
    <w:name w:val="List Paragraph"/>
    <w:basedOn w:val="a"/>
    <w:uiPriority w:val="99"/>
    <w:rsid w:val="005369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 w:type="paragraph" w:styleId="a8">
    <w:name w:val="List Paragraph"/>
    <w:basedOn w:val="a"/>
    <w:uiPriority w:val="99"/>
    <w:rsid w:val="005369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0709">
      <w:bodyDiv w:val="1"/>
      <w:marLeft w:val="0"/>
      <w:marRight w:val="0"/>
      <w:marTop w:val="0"/>
      <w:marBottom w:val="0"/>
      <w:divBdr>
        <w:top w:val="none" w:sz="0" w:space="0" w:color="auto"/>
        <w:left w:val="none" w:sz="0" w:space="0" w:color="auto"/>
        <w:bottom w:val="none" w:sz="0" w:space="0" w:color="auto"/>
        <w:right w:val="none" w:sz="0" w:space="0" w:color="auto"/>
      </w:divBdr>
    </w:div>
    <w:div w:id="63302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206</Words>
  <Characters>1178</Characters>
  <Application>Microsoft Office Word</Application>
  <DocSecurity>0</DocSecurity>
  <Lines>9</Lines>
  <Paragraphs>2</Paragraphs>
  <ScaleCrop>false</ScaleCrop>
  <Company>thtfpc</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Compute</cp:lastModifiedBy>
  <cp:revision>20</cp:revision>
  <cp:lastPrinted>2015-03-18T05:19:00Z</cp:lastPrinted>
  <dcterms:created xsi:type="dcterms:W3CDTF">2015-09-12T01:56:00Z</dcterms:created>
  <dcterms:modified xsi:type="dcterms:W3CDTF">2016-03-05T10:01:00Z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