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highlight w:val="none"/>
        </w:rPr>
      </w:pPr>
      <w:r>
        <w:rPr>
          <w:rFonts w:asciiTheme="majorBidi" w:hAnsiTheme="majorBidi" w:eastAsiaTheme="minorEastAsia" w:cstheme="majorBidi"/>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ajorBidi" w:hAnsiTheme="majorBidi" w:eastAsiaTheme="minorEastAsia" w:cstheme="majorBidi"/>
          <w:lang w:eastAsia="zh-CN"/>
        </w:rPr>
        <w:instrText xml:space="preserve">ADDIN CNKISM.UserStyle</w:instrText>
      </w:r>
      <w:r>
        <w:rPr>
          <w:rFonts w:asciiTheme="majorBidi" w:hAnsiTheme="majorBidi" w:eastAsiaTheme="minorEastAsia" w:cstheme="majorBidi"/>
        </w:rPr>
        <w:fldChar w:fldCharType="separate"/>
      </w:r>
      <w:r>
        <w:rPr>
          <w:rFonts w:asciiTheme="majorBidi" w:hAnsiTheme="majorBidi" w:eastAsiaTheme="minorEastAsia" w:cstheme="majorBidi"/>
        </w:rPr>
        <w:fldChar w:fldCharType="end"/>
      </w:r>
      <w:bookmarkStart w:id="1" w:name="_GoBack"/>
      <w:bookmarkEnd w:id="1"/>
      <w:r>
        <w:rPr>
          <w:rFonts w:asciiTheme="majorBidi" w:hAnsiTheme="majorBidi" w:eastAsiaTheme="minorEastAsia" w:cstheme="majorBidi"/>
        </w:rPr>
        <w:pict>
          <v:shape id="文本框 1" o:spid="_x0000_s1028" o:spt="202" type="#_x0000_t202" style="position:absolute;left:0pt;margin-left:41.3pt;margin-top:27.0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highlight w:val="none"/>
        </w:rPr>
        <w:t>【</w:t>
      </w:r>
      <w:r>
        <w:rPr>
          <w:rFonts w:hint="eastAsia"/>
          <w:b/>
          <w:sz w:val="28"/>
          <w:szCs w:val="30"/>
          <w:highlight w:val="none"/>
          <w:lang w:eastAsia="zh-CN"/>
        </w:rPr>
        <w:t>数据新闻</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rFonts w:hint="eastAsia"/>
          <w:b/>
          <w:sz w:val="28"/>
          <w:szCs w:val="30"/>
          <w:highlight w:val="none"/>
          <w:lang w:val="en-US" w:eastAsia="zh-CN"/>
        </w:rPr>
        <w:t>Data Journalism</w:t>
      </w:r>
      <w:r>
        <w:rPr>
          <w:rFonts w:hint="eastAsia"/>
          <w:b/>
          <w:sz w:val="28"/>
          <w:szCs w:val="30"/>
          <w:highlight w:val="none"/>
        </w:rPr>
        <w:t>】</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394" w:firstLineChars="196"/>
        <w:rPr>
          <w:color w:val="000000"/>
          <w:sz w:val="20"/>
          <w:szCs w:val="20"/>
          <w:highlight w:val="none"/>
        </w:rPr>
      </w:pPr>
      <w:r>
        <w:rPr>
          <w:b/>
          <w:bCs/>
          <w:color w:val="000000"/>
          <w:sz w:val="20"/>
          <w:szCs w:val="20"/>
          <w:highlight w:val="none"/>
        </w:rPr>
        <w:t>课程代码：</w:t>
      </w:r>
      <w:r>
        <w:rPr>
          <w:color w:val="000000"/>
          <w:sz w:val="20"/>
          <w:szCs w:val="20"/>
          <w:highlight w:val="none"/>
        </w:rPr>
        <w:t>【</w:t>
      </w:r>
      <w:r>
        <w:rPr>
          <w:rFonts w:hint="eastAsia"/>
          <w:color w:val="000000"/>
          <w:sz w:val="20"/>
          <w:szCs w:val="20"/>
          <w:highlight w:val="none"/>
        </w:rPr>
        <w:t>203041</w:t>
      </w:r>
      <w:r>
        <w:rPr>
          <w:rFonts w:hint="eastAsia"/>
          <w:color w:val="000000"/>
          <w:sz w:val="20"/>
          <w:szCs w:val="20"/>
          <w:highlight w:val="none"/>
          <w:lang w:val="en-US" w:eastAsia="zh-CN"/>
        </w:rPr>
        <w:t>5</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color w:val="000000"/>
          <w:sz w:val="20"/>
          <w:szCs w:val="20"/>
          <w:highlight w:val="none"/>
        </w:rPr>
        <w:t>【</w:t>
      </w:r>
      <w:r>
        <w:rPr>
          <w:rFonts w:hint="eastAsia"/>
          <w:color w:val="000000"/>
          <w:sz w:val="20"/>
          <w:szCs w:val="20"/>
          <w:highlight w:val="none"/>
          <w:lang w:val="en-US" w:eastAsia="zh-CN"/>
        </w:rPr>
        <w:t>3</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color w:val="000000"/>
          <w:sz w:val="20"/>
          <w:szCs w:val="20"/>
          <w:highlight w:val="none"/>
        </w:rPr>
        <w:t>【</w:t>
      </w:r>
      <w:r>
        <w:rPr>
          <w:rFonts w:hint="eastAsia"/>
          <w:color w:val="000000"/>
          <w:sz w:val="20"/>
          <w:szCs w:val="20"/>
          <w:highlight w:val="none"/>
          <w:lang w:eastAsia="zh-CN"/>
        </w:rPr>
        <w:t>新闻全媒体</w:t>
      </w:r>
      <w:r>
        <w:rPr>
          <w:rFonts w:hint="eastAsia"/>
          <w:color w:val="000000"/>
          <w:sz w:val="20"/>
          <w:szCs w:val="20"/>
          <w:highlight w:val="none"/>
          <w:lang w:val="en-US" w:eastAsia="zh-CN"/>
        </w:rPr>
        <w:t>B16-1、新闻全媒体B16-2</w:t>
      </w:r>
      <w:r>
        <w:rPr>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课程性质：</w:t>
      </w:r>
      <w:r>
        <w:rPr>
          <w:color w:val="000000"/>
          <w:sz w:val="20"/>
          <w:szCs w:val="20"/>
          <w:highlight w:val="none"/>
        </w:rPr>
        <w:t>【</w:t>
      </w:r>
      <w:r>
        <w:rPr>
          <w:rFonts w:hint="eastAsia"/>
          <w:color w:val="000000"/>
          <w:sz w:val="20"/>
          <w:szCs w:val="20"/>
          <w:highlight w:val="none"/>
        </w:rPr>
        <w:t>系级必修课</w:t>
      </w:r>
      <w:r>
        <w:rPr>
          <w:color w:val="000000"/>
          <w:sz w:val="20"/>
          <w:szCs w:val="20"/>
          <w:highlight w:val="none"/>
        </w:rPr>
        <w:t>】</w:t>
      </w:r>
    </w:p>
    <w:p>
      <w:pPr>
        <w:snapToGrid w:val="0"/>
        <w:spacing w:line="288" w:lineRule="auto"/>
        <w:ind w:firstLine="394" w:firstLineChars="196"/>
        <w:rPr>
          <w:b/>
          <w:bCs/>
          <w:color w:val="000000"/>
          <w:szCs w:val="21"/>
          <w:highlight w:val="none"/>
        </w:rPr>
      </w:pPr>
      <w:r>
        <w:rPr>
          <w:b/>
          <w:bCs/>
          <w:color w:val="000000"/>
          <w:sz w:val="20"/>
          <w:szCs w:val="20"/>
          <w:highlight w:val="none"/>
        </w:rPr>
        <w:t>开课院系：</w:t>
      </w:r>
      <w:r>
        <w:rPr>
          <w:rFonts w:hint="eastAsia"/>
          <w:b/>
          <w:bCs/>
          <w:color w:val="000000"/>
          <w:sz w:val="20"/>
          <w:szCs w:val="20"/>
          <w:highlight w:val="none"/>
          <w:lang w:eastAsia="zh-CN"/>
        </w:rPr>
        <w:t>新闻传播学院新闻系</w:t>
      </w:r>
    </w:p>
    <w:p>
      <w:pPr>
        <w:snapToGrid w:val="0"/>
        <w:spacing w:line="288" w:lineRule="auto"/>
        <w:ind w:firstLine="394" w:firstLineChars="196"/>
        <w:rPr>
          <w:color w:val="000000"/>
          <w:sz w:val="20"/>
          <w:szCs w:val="20"/>
          <w:highlight w:val="none"/>
        </w:rPr>
      </w:pPr>
      <w:r>
        <w:rPr>
          <w:b/>
          <w:bCs/>
          <w:color w:val="000000"/>
          <w:sz w:val="20"/>
          <w:szCs w:val="20"/>
          <w:highlight w:val="none"/>
        </w:rPr>
        <w:t>使用教材：</w:t>
      </w:r>
    </w:p>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eastAsia="宋体"/>
          <w:b/>
          <w:bCs/>
          <w:color w:val="000000"/>
          <w:sz w:val="20"/>
          <w:szCs w:val="20"/>
          <w:highlight w:val="none"/>
          <w:lang w:val="en-US" w:eastAsia="zh-CN"/>
        </w:rPr>
        <w:t xml:space="preserve">    </w:t>
      </w:r>
      <w:r>
        <w:rPr>
          <w:rFonts w:ascii="宋体" w:hAnsi="宋体" w:eastAsia="宋体"/>
          <w:b/>
          <w:bCs/>
          <w:color w:val="000000"/>
          <w:sz w:val="20"/>
          <w:szCs w:val="20"/>
          <w:highlight w:val="none"/>
        </w:rPr>
        <w:t>参考</w:t>
      </w:r>
      <w:r>
        <w:rPr>
          <w:rFonts w:hint="eastAsia" w:ascii="宋体" w:hAnsi="宋体" w:eastAsia="宋体"/>
          <w:b/>
          <w:bCs/>
          <w:color w:val="000000"/>
          <w:sz w:val="20"/>
          <w:szCs w:val="20"/>
          <w:highlight w:val="none"/>
        </w:rPr>
        <w:t>书目</w:t>
      </w:r>
      <w:r>
        <w:rPr>
          <w:rFonts w:ascii="宋体" w:hAnsi="宋体" w:eastAsia="宋体"/>
          <w:color w:val="000000"/>
          <w:sz w:val="20"/>
          <w:szCs w:val="20"/>
          <w:highlight w:val="none"/>
        </w:rPr>
        <w:t>【</w:t>
      </w:r>
      <w:r>
        <w:rPr>
          <w:rFonts w:hint="eastAsia" w:ascii="宋体" w:hAnsi="宋体" w:eastAsia="宋体"/>
          <w:color w:val="000000"/>
          <w:sz w:val="20"/>
          <w:szCs w:val="20"/>
          <w:highlight w:val="none"/>
          <w:lang w:eastAsia="zh-CN"/>
        </w:rPr>
        <w:t>《数据新闻概论》</w:t>
      </w:r>
      <w:r>
        <w:rPr>
          <w:rFonts w:hint="eastAsia" w:ascii="宋体" w:hAnsi="宋体" w:eastAsia="宋体"/>
          <w:color w:val="000000"/>
          <w:sz w:val="20"/>
          <w:szCs w:val="20"/>
          <w:highlight w:val="none"/>
          <w:lang w:val="en-US" w:eastAsia="zh-CN"/>
        </w:rPr>
        <w:t>方洁编著 中国人民大学出版社 2015年6月第1版</w:t>
      </w:r>
    </w:p>
    <w:p>
      <w:pPr>
        <w:snapToGrid w:val="0"/>
        <w:spacing w:line="288" w:lineRule="auto"/>
        <w:ind w:firstLine="1400" w:firstLineChars="700"/>
        <w:rPr>
          <w:rFonts w:hint="eastAsia" w:ascii="宋体" w:hAnsi="宋体" w:eastAsia="宋体"/>
          <w:color w:val="000000"/>
          <w:sz w:val="20"/>
          <w:szCs w:val="20"/>
          <w:highlight w:val="none"/>
          <w:lang w:val="en-US" w:eastAsia="zh-CN"/>
        </w:rPr>
      </w:pPr>
      <w:r>
        <w:rPr>
          <w:rFonts w:hint="eastAsia" w:ascii="宋体" w:hAnsi="宋体" w:eastAsia="宋体"/>
          <w:color w:val="000000"/>
          <w:sz w:val="20"/>
          <w:szCs w:val="20"/>
          <w:highlight w:val="none"/>
          <w:lang w:eastAsia="zh-CN"/>
        </w:rPr>
        <w:t>《数据新闻入门教程》</w:t>
      </w:r>
      <w:r>
        <w:rPr>
          <w:rFonts w:hint="eastAsia" w:ascii="宋体" w:hAnsi="宋体" w:eastAsia="宋体"/>
          <w:color w:val="000000"/>
          <w:sz w:val="20"/>
          <w:szCs w:val="20"/>
          <w:highlight w:val="none"/>
          <w:lang w:val="en-US" w:eastAsia="zh-CN"/>
        </w:rPr>
        <w:t xml:space="preserve">陈积银、曹树林主编 西安交通大学出版社 2016年8月第1版    </w:t>
      </w:r>
    </w:p>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eastAsia="宋体"/>
          <w:color w:val="000000"/>
          <w:sz w:val="20"/>
          <w:szCs w:val="20"/>
          <w:highlight w:val="none"/>
          <w:lang w:val="en-US" w:eastAsia="zh-CN"/>
        </w:rPr>
        <w:t xml:space="preserve"> </w:t>
      </w:r>
      <w:r>
        <w:rPr>
          <w:rFonts w:hint="eastAsia" w:ascii="宋体" w:hAnsi="宋体"/>
          <w:color w:val="000000"/>
          <w:sz w:val="20"/>
          <w:szCs w:val="20"/>
          <w:highlight w:val="none"/>
          <w:lang w:val="en-US" w:eastAsia="zh-CN"/>
        </w:rPr>
        <w:t xml:space="preserve">             </w:t>
      </w:r>
      <w:r>
        <w:rPr>
          <w:rFonts w:hint="eastAsia" w:ascii="宋体" w:hAnsi="宋体" w:eastAsia="宋体"/>
          <w:color w:val="000000"/>
          <w:sz w:val="20"/>
          <w:szCs w:val="20"/>
          <w:highlight w:val="none"/>
          <w:lang w:val="en-US" w:eastAsia="zh-CN"/>
        </w:rPr>
        <w:t xml:space="preserve">《数据新闻实战》刘英华著 电子工业出版社 2016年9月第1版 </w:t>
      </w:r>
    </w:p>
    <w:p>
      <w:pPr>
        <w:snapToGrid w:val="0"/>
        <w:spacing w:line="288" w:lineRule="auto"/>
        <w:rPr>
          <w:rFonts w:ascii="宋体" w:hAnsi="宋体" w:eastAsia="宋体"/>
          <w:color w:val="000000"/>
          <w:highlight w:val="none"/>
        </w:rPr>
      </w:pPr>
      <w:r>
        <w:rPr>
          <w:rFonts w:hint="eastAsia" w:ascii="宋体" w:hAnsi="宋体" w:eastAsia="宋体"/>
          <w:color w:val="000000"/>
          <w:sz w:val="20"/>
          <w:szCs w:val="20"/>
          <w:highlight w:val="none"/>
          <w:lang w:val="en-US" w:eastAsia="zh-CN"/>
        </w:rPr>
        <w:t xml:space="preserve"> </w:t>
      </w:r>
      <w:r>
        <w:rPr>
          <w:rFonts w:hint="eastAsia" w:ascii="宋体" w:hAnsi="宋体"/>
          <w:color w:val="000000"/>
          <w:sz w:val="20"/>
          <w:szCs w:val="20"/>
          <w:highlight w:val="none"/>
          <w:lang w:val="en-US" w:eastAsia="zh-CN"/>
        </w:rPr>
        <w:t xml:space="preserve">             </w:t>
      </w:r>
      <w:r>
        <w:rPr>
          <w:rFonts w:hint="eastAsia" w:ascii="宋体" w:hAnsi="宋体" w:eastAsia="宋体"/>
          <w:color w:val="000000"/>
          <w:sz w:val="20"/>
          <w:szCs w:val="20"/>
          <w:highlight w:val="none"/>
          <w:lang w:val="en-US" w:eastAsia="zh-CN"/>
        </w:rPr>
        <w:t>《信息图表编辑》许向东著 中国人民大学出版社 2015年7月第1版</w:t>
      </w:r>
      <w:r>
        <w:rPr>
          <w:rFonts w:ascii="宋体" w:hAnsi="宋体" w:eastAsia="宋体"/>
          <w:color w:val="000000"/>
          <w:sz w:val="20"/>
          <w:szCs w:val="20"/>
          <w:highlight w:val="none"/>
        </w:rPr>
        <w:t>】</w:t>
      </w:r>
    </w:p>
    <w:p>
      <w:pPr>
        <w:snapToGrid w:val="0"/>
        <w:spacing w:line="288" w:lineRule="auto"/>
        <w:ind w:firstLine="394" w:firstLineChars="196"/>
        <w:rPr>
          <w:rFonts w:hint="eastAsia"/>
          <w:b/>
          <w:bCs/>
          <w:color w:val="000000"/>
          <w:sz w:val="20"/>
          <w:szCs w:val="20"/>
          <w:highlight w:val="none"/>
        </w:rPr>
      </w:pPr>
      <w:r>
        <w:rPr>
          <w:rFonts w:hint="eastAsia"/>
          <w:b/>
          <w:bCs/>
          <w:color w:val="000000"/>
          <w:sz w:val="20"/>
          <w:szCs w:val="20"/>
          <w:highlight w:val="none"/>
        </w:rPr>
        <w:t>课程网站网址：</w:t>
      </w:r>
    </w:p>
    <w:p>
      <w:pPr>
        <w:snapToGrid w:val="0"/>
        <w:spacing w:line="288" w:lineRule="auto"/>
        <w:ind w:firstLine="400" w:firstLineChars="200"/>
        <w:rPr>
          <w:rFonts w:hint="eastAsia" w:ascii="宋体" w:hAnsi="宋体" w:eastAsia="宋体"/>
          <w:color w:val="000000"/>
          <w:sz w:val="20"/>
          <w:szCs w:val="20"/>
          <w:highlight w:val="none"/>
          <w:lang w:val="en-US" w:eastAsia="zh-CN"/>
        </w:rPr>
      </w:pPr>
      <w:r>
        <w:rPr>
          <w:rFonts w:hint="eastAsia" w:ascii="宋体" w:hAnsi="宋体" w:eastAsia="宋体"/>
          <w:color w:val="000000"/>
          <w:sz w:val="20"/>
          <w:szCs w:val="20"/>
          <w:highlight w:val="none"/>
          <w:lang w:val="en-US" w:eastAsia="zh-CN"/>
        </w:rPr>
        <w:t>https://elearning.gench.edu.cn:8443/webapps/discussionboard/do/conference?toggle_mode=edit&amp;action=list_forums&amp;course_id=_18050_1&amp;nav=discussion_board_entry&amp;mode=cpview</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color w:val="000000"/>
          <w:sz w:val="20"/>
          <w:szCs w:val="20"/>
          <w:highlight w:val="none"/>
        </w:rPr>
        <w:t>【</w:t>
      </w:r>
      <w:r>
        <w:rPr>
          <w:rFonts w:hint="eastAsia"/>
          <w:color w:val="000000"/>
          <w:sz w:val="20"/>
          <w:szCs w:val="20"/>
          <w:highlight w:val="none"/>
          <w:lang w:eastAsia="zh-CN"/>
        </w:rPr>
        <w:t>新闻学概论2030198（</w:t>
      </w:r>
      <w:r>
        <w:rPr>
          <w:rFonts w:hint="eastAsia"/>
          <w:color w:val="000000"/>
          <w:sz w:val="20"/>
          <w:szCs w:val="20"/>
          <w:highlight w:val="none"/>
          <w:lang w:val="en-US" w:eastAsia="zh-CN"/>
        </w:rPr>
        <w:t>2</w:t>
      </w:r>
      <w:r>
        <w:rPr>
          <w:rFonts w:hint="eastAsia"/>
          <w:color w:val="000000"/>
          <w:sz w:val="20"/>
          <w:szCs w:val="20"/>
          <w:highlight w:val="none"/>
          <w:lang w:eastAsia="zh-CN"/>
        </w:rPr>
        <w:t>、</w:t>
      </w:r>
      <w:r>
        <w:rPr>
          <w:rFonts w:hint="eastAsia"/>
          <w:color w:val="000000"/>
          <w:sz w:val="20"/>
          <w:szCs w:val="20"/>
          <w:highlight w:val="none"/>
          <w:lang w:val="en-US" w:eastAsia="zh-CN"/>
        </w:rPr>
        <w:t>新闻采访与写作1 2030213（2）、新闻采访与写作2 2030214（2）</w:t>
      </w:r>
      <w:r>
        <w:rPr>
          <w:color w:val="000000"/>
          <w:sz w:val="20"/>
          <w:szCs w:val="20"/>
          <w:highlight w:val="none"/>
        </w:rPr>
        <w:t>】</w:t>
      </w:r>
    </w:p>
    <w:p>
      <w:pPr>
        <w:adjustRightInd w:val="0"/>
        <w:snapToGrid w:val="0"/>
        <w:spacing w:line="288" w:lineRule="auto"/>
        <w:ind w:firstLine="392" w:firstLineChars="196"/>
        <w:rPr>
          <w:color w:val="000000"/>
          <w:sz w:val="20"/>
          <w:szCs w:val="20"/>
          <w:highlight w:val="none"/>
        </w:rPr>
      </w:pP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288" w:lineRule="auto"/>
        <w:ind w:firstLine="400" w:firstLineChars="200"/>
        <w:rPr>
          <w:rFonts w:hint="eastAsia"/>
          <w:color w:val="000000"/>
          <w:sz w:val="20"/>
          <w:szCs w:val="20"/>
          <w:highlight w:val="none"/>
        </w:rPr>
      </w:pPr>
      <w:r>
        <w:rPr>
          <w:rFonts w:hint="eastAsia"/>
          <w:color w:val="000000"/>
          <w:sz w:val="20"/>
          <w:szCs w:val="20"/>
          <w:highlight w:val="none"/>
        </w:rPr>
        <w:t>信息化时代和大数据浪潮使社会和企业对新闻学专业的学生要求不仅会采访写稿，还应掌握一定的数据挖掘和数据分析的能力，并掌握一定的数据可视化能力。因此，本课程通过数据新闻概述、数据收集方法、数据处理与分析方法、数据可视化报道呈现等知识与技能，培养学生数据新闻选题的敏感性和处理能力，独立完成数据新闻制作的全过程。</w:t>
      </w:r>
    </w:p>
    <w:p>
      <w:pPr>
        <w:snapToGrid w:val="0"/>
        <w:spacing w:line="288" w:lineRule="auto"/>
        <w:ind w:firstLine="400" w:firstLineChars="200"/>
        <w:rPr>
          <w:color w:val="000000"/>
          <w:sz w:val="20"/>
          <w:szCs w:val="20"/>
          <w:highlight w:val="none"/>
        </w:rPr>
      </w:pPr>
      <w:r>
        <w:rPr>
          <w:rFonts w:hint="eastAsia"/>
          <w:color w:val="000000"/>
          <w:sz w:val="20"/>
          <w:szCs w:val="20"/>
          <w:highlight w:val="none"/>
        </w:rPr>
        <w:t>本课程教学需培养以下四方面能力：培养学生能用图形叙事的意识；建立学生对数据信息描述的逻辑；训练学生发散性思维的能力；提高学生数据信息整合和图形设计的综合能力。课程通过项目制教学方法，指导学生进行数据新闻选题，勾画草图，进行PPT选题汇报，确定选题和数据新闻的逻辑关系，最终以信息图形式在微信公众号发表数据新闻作品。</w:t>
      </w: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00" w:firstLineChars="200"/>
        <w:rPr>
          <w:rFonts w:hint="eastAsia" w:eastAsiaTheme="minorEastAsia"/>
          <w:color w:val="000000"/>
          <w:sz w:val="20"/>
          <w:szCs w:val="20"/>
          <w:highlight w:val="none"/>
          <w:lang w:eastAsia="zh-CN"/>
        </w:rPr>
      </w:pPr>
      <w:r>
        <w:rPr>
          <w:rFonts w:hint="eastAsia"/>
          <w:color w:val="000000"/>
          <w:sz w:val="20"/>
          <w:szCs w:val="20"/>
          <w:highlight w:val="none"/>
          <w:lang w:eastAsia="zh-CN"/>
        </w:rPr>
        <w:t>本课程适合有一定的新闻学基础知识、新闻采访与写作知识与技能的新闻学本科三年级学生。</w:t>
      </w:r>
    </w:p>
    <w:p>
      <w:pPr>
        <w:widowControl/>
        <w:spacing w:beforeLines="50" w:afterLines="50" w:line="288" w:lineRule="auto"/>
        <w:ind w:firstLine="360" w:firstLineChars="150"/>
        <w:jc w:val="left"/>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highlight w:val="none"/>
              </w:rPr>
            </w:pPr>
            <w:r>
              <w:rPr>
                <w:rFonts w:hint="eastAsia" w:ascii="仿宋" w:hAnsi="仿宋" w:eastAsia="仿宋" w:cs="宋体"/>
                <w:color w:val="000000"/>
                <w:kern w:val="0"/>
                <w:sz w:val="24"/>
                <w:szCs w:val="24"/>
                <w:highlight w:val="none"/>
              </w:rPr>
              <w:t>LO11：（此处请填写各专业的毕业要求）</w:t>
            </w:r>
          </w:p>
        </w:tc>
        <w:tc>
          <w:tcPr>
            <w:tcW w:w="727" w:type="dxa"/>
            <w:vAlign w:val="center"/>
          </w:tcPr>
          <w:p>
            <w:pPr>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LO21：</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LO31：</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LO32：</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LO33：LO331熟悉传统的新闻体例，并能与时俱进地应用新媒体写作方式。</w:t>
            </w:r>
          </w:p>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LO332进行有传播价值的文稿写作</w:t>
            </w:r>
            <w:r>
              <w:rPr>
                <w:rFonts w:hint="eastAsia" w:ascii="仿宋" w:hAnsi="仿宋" w:eastAsia="仿宋" w:cs="宋体"/>
                <w:color w:val="000000"/>
                <w:kern w:val="0"/>
                <w:sz w:val="24"/>
                <w:szCs w:val="24"/>
                <w:highlight w:val="none"/>
                <w:lang w:eastAsia="zh-CN"/>
              </w:rPr>
              <w:t>。</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LO34：</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LO35：L0351熟悉传统媒介并关注新媒介与时俱进的新变化。L0352娴熟掌握至少两种传播媒介应用技能。</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LO36：</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LO41：LO414身心健康，能承受学习和生活中的压力。</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LO51：</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LO61：LO613能把现代信息技术融入到新闻宣传工作各个环节。</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LO71：</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LO81：</w:t>
            </w:r>
          </w:p>
        </w:tc>
        <w:tc>
          <w:tcPr>
            <w:tcW w:w="727" w:type="dxa"/>
            <w:vAlign w:val="center"/>
          </w:tcPr>
          <w:p>
            <w:pPr>
              <w:widowControl/>
              <w:jc w:val="center"/>
              <w:rPr>
                <w:rFonts w:ascii="仿宋" w:hAnsi="仿宋" w:eastAsia="仿宋" w:cs="宋体"/>
                <w:color w:val="000000"/>
                <w:kern w:val="0"/>
                <w:sz w:val="24"/>
                <w:szCs w:val="20"/>
                <w:highlight w:val="none"/>
              </w:rPr>
            </w:pP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037" w:tblpY="272"/>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5"/>
        <w:gridCol w:w="328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255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课程预期学习成果</w:t>
            </w:r>
          </w:p>
        </w:tc>
        <w:tc>
          <w:tcPr>
            <w:tcW w:w="328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673"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1</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熟悉传统的新闻体例，并能与时俱进地应用新媒体写作方式</w:t>
            </w:r>
          </w:p>
        </w:tc>
        <w:tc>
          <w:tcPr>
            <w:tcW w:w="3289"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数据新闻选题、小组讨论</w:t>
            </w:r>
          </w:p>
        </w:tc>
        <w:tc>
          <w:tcPr>
            <w:tcW w:w="1673"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2</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进行有传播价值的文稿写作</w:t>
            </w:r>
          </w:p>
        </w:tc>
        <w:tc>
          <w:tcPr>
            <w:tcW w:w="3289"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案例讲解、小组讨论</w:t>
            </w:r>
          </w:p>
        </w:tc>
        <w:tc>
          <w:tcPr>
            <w:tcW w:w="1673"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3</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熟悉传统媒介并关注新媒介与时俱进的新变化</w:t>
            </w:r>
          </w:p>
        </w:tc>
        <w:tc>
          <w:tcPr>
            <w:tcW w:w="3289"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课外阅读资料（书刊、论文、新闻报道）</w:t>
            </w:r>
          </w:p>
        </w:tc>
        <w:tc>
          <w:tcPr>
            <w:tcW w:w="1673"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4</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娴熟掌握至少两种传播媒介应用技能</w:t>
            </w:r>
          </w:p>
        </w:tc>
        <w:tc>
          <w:tcPr>
            <w:tcW w:w="3289"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讲授、练习</w:t>
            </w:r>
          </w:p>
        </w:tc>
        <w:tc>
          <w:tcPr>
            <w:tcW w:w="1673"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5</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身心健康，能承受学习和生活中的压力</w:t>
            </w:r>
          </w:p>
        </w:tc>
        <w:tc>
          <w:tcPr>
            <w:tcW w:w="3289"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小组根据时间节点准时完成数据新闻作品的每个流程</w:t>
            </w:r>
          </w:p>
        </w:tc>
        <w:tc>
          <w:tcPr>
            <w:tcW w:w="1673" w:type="dxa"/>
            <w:shd w:val="clear" w:color="auto" w:fill="auto"/>
            <w:vAlign w:val="center"/>
          </w:tcPr>
          <w:p>
            <w:pPr>
              <w:snapToGrid w:val="0"/>
              <w:spacing w:line="288" w:lineRule="auto"/>
              <w:jc w:val="center"/>
              <w:rPr>
                <w:rFonts w:hint="eastAsia" w:eastAsiaTheme="minorEastAsia"/>
                <w:color w:val="000000"/>
                <w:sz w:val="20"/>
                <w:szCs w:val="20"/>
                <w:highlight w:val="none"/>
                <w:lang w:eastAsia="zh-CN"/>
              </w:rPr>
            </w:pPr>
            <w:r>
              <w:rPr>
                <w:rFonts w:hint="eastAsia"/>
                <w:color w:val="000000"/>
                <w:sz w:val="20"/>
                <w:szCs w:val="20"/>
                <w:highlight w:val="none"/>
                <w:lang w:eastAsia="zh-CN"/>
              </w:rPr>
              <w:t>数据新闻作品、口头报告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6</w:t>
            </w:r>
          </w:p>
        </w:tc>
        <w:tc>
          <w:tcPr>
            <w:tcW w:w="2555" w:type="dxa"/>
            <w:shd w:val="clear" w:color="auto" w:fill="auto"/>
            <w:vAlign w:val="center"/>
          </w:tcPr>
          <w:p>
            <w:pPr>
              <w:snapToGrid w:val="0"/>
              <w:spacing w:line="288" w:lineRule="auto"/>
              <w:jc w:val="both"/>
              <w:rPr>
                <w:color w:val="000000"/>
                <w:sz w:val="20"/>
                <w:szCs w:val="20"/>
                <w:highlight w:val="none"/>
              </w:rPr>
            </w:pPr>
            <w:r>
              <w:rPr>
                <w:rFonts w:hint="eastAsia"/>
                <w:color w:val="000000"/>
                <w:sz w:val="20"/>
                <w:szCs w:val="20"/>
                <w:highlight w:val="none"/>
              </w:rPr>
              <w:t>能把现代信息技术融入到新闻宣传工作各个环节</w:t>
            </w:r>
          </w:p>
        </w:tc>
        <w:tc>
          <w:tcPr>
            <w:tcW w:w="3289"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作品分享与推介</w:t>
            </w:r>
          </w:p>
        </w:tc>
        <w:tc>
          <w:tcPr>
            <w:tcW w:w="1673" w:type="dxa"/>
            <w:shd w:val="clear" w:color="auto" w:fill="auto"/>
            <w:vAlign w:val="center"/>
          </w:tcPr>
          <w:p>
            <w:pPr>
              <w:snapToGrid w:val="0"/>
              <w:spacing w:line="288" w:lineRule="auto"/>
              <w:jc w:val="center"/>
              <w:rPr>
                <w:rFonts w:hint="eastAsia"/>
                <w:color w:val="000000"/>
                <w:sz w:val="20"/>
                <w:szCs w:val="20"/>
                <w:highlight w:val="none"/>
                <w:lang w:eastAsia="zh-CN"/>
              </w:rPr>
            </w:pPr>
            <w:r>
              <w:rPr>
                <w:rFonts w:hint="eastAsia"/>
                <w:color w:val="000000"/>
                <w:sz w:val="20"/>
                <w:szCs w:val="20"/>
                <w:highlight w:val="none"/>
                <w:lang w:eastAsia="zh-CN"/>
              </w:rPr>
              <w:t>参加首届数据新闻大赛</w:t>
            </w:r>
          </w:p>
        </w:tc>
      </w:tr>
    </w:tbl>
    <w:p>
      <w:pPr>
        <w:widowControl/>
        <w:spacing w:beforeLines="50" w:afterLines="50" w:line="288" w:lineRule="auto"/>
        <w:jc w:val="left"/>
        <w:rPr>
          <w:rFonts w:hint="eastAsia" w:ascii="黑体" w:hAnsi="宋体" w:eastAsia="黑体"/>
          <w:sz w:val="24"/>
          <w:highlight w:val="none"/>
        </w:rPr>
      </w:pPr>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hint="eastAsia" w:ascii="宋体" w:hAnsi="宋体"/>
          <w:b/>
          <w:bCs/>
          <w:sz w:val="20"/>
          <w:szCs w:val="20"/>
          <w:highlight w:val="none"/>
          <w:lang w:eastAsia="zh-CN"/>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达对学生学习要求上的差异</w:t>
      </w:r>
      <w:r>
        <w:rPr>
          <w:rFonts w:ascii="宋体" w:hAnsi="宋体"/>
          <w:sz w:val="20"/>
          <w:szCs w:val="20"/>
          <w:highlight w:val="none"/>
        </w:rPr>
        <w:t>。</w:t>
      </w:r>
      <w:r>
        <w:rPr>
          <w:rFonts w:hint="eastAsia" w:ascii="宋体" w:hAnsi="宋体"/>
          <w:sz w:val="20"/>
          <w:szCs w:val="20"/>
          <w:highlight w:val="none"/>
        </w:rPr>
        <w:t>能力要求必须选用合适的行为动词来表达。用文字说明教学的难点所在</w:t>
      </w:r>
      <w:r>
        <w:rPr>
          <w:rFonts w:hint="eastAsia" w:ascii="宋体" w:hAnsi="宋体"/>
          <w:sz w:val="20"/>
          <w:szCs w:val="20"/>
          <w:highlight w:val="none"/>
          <w:lang w:eastAsia="zh-CN"/>
        </w:rPr>
        <w:t>，</w:t>
      </w:r>
      <w:r>
        <w:rPr>
          <w:rFonts w:hint="eastAsia" w:ascii="宋体" w:hAnsi="宋体"/>
          <w:b/>
          <w:bCs/>
          <w:sz w:val="20"/>
          <w:szCs w:val="20"/>
          <w:highlight w:val="none"/>
          <w:lang w:eastAsia="zh-CN"/>
        </w:rPr>
        <w:t>并标明每个单元的理论课时数和实践课时数。</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hint="eastAsia" w:ascii="宋体" w:hAnsi="宋体" w:eastAsiaTheme="minorEastAsia"/>
                <w:b/>
                <w:bCs/>
                <w:sz w:val="20"/>
                <w:szCs w:val="20"/>
                <w:highlight w:val="none"/>
                <w:vertAlign w:val="baseline"/>
                <w:lang w:val="en-US" w:eastAsia="zh-CN"/>
              </w:rPr>
            </w:pPr>
            <w:r>
              <w:rPr>
                <w:rFonts w:hint="eastAsia" w:ascii="宋体" w:hAnsi="宋体"/>
                <w:b/>
                <w:bCs/>
                <w:sz w:val="20"/>
                <w:szCs w:val="20"/>
                <w:highlight w:val="none"/>
                <w:vertAlign w:val="baseline"/>
                <w:lang w:val="en-US" w:eastAsia="zh-CN"/>
              </w:rPr>
              <w:t>单元及课时</w:t>
            </w:r>
          </w:p>
        </w:tc>
        <w:tc>
          <w:tcPr>
            <w:tcW w:w="1228"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工作任务</w:t>
            </w:r>
          </w:p>
        </w:tc>
        <w:tc>
          <w:tcPr>
            <w:tcW w:w="1612"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技能要求</w:t>
            </w:r>
          </w:p>
        </w:tc>
        <w:tc>
          <w:tcPr>
            <w:tcW w:w="1420"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知识要求</w:t>
            </w:r>
          </w:p>
        </w:tc>
        <w:tc>
          <w:tcPr>
            <w:tcW w:w="1421"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项目（综合运用）</w:t>
            </w:r>
          </w:p>
        </w:tc>
        <w:tc>
          <w:tcPr>
            <w:tcW w:w="1421"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1"/>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讲解与案例分析</w:t>
            </w:r>
          </w:p>
          <w:p>
            <w:pPr>
              <w:numPr>
                <w:ilvl w:val="0"/>
                <w:numId w:val="0"/>
              </w:numPr>
              <w:snapToGrid w:val="0"/>
              <w:spacing w:line="288" w:lineRule="auto"/>
              <w:jc w:val="center"/>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40课时</w:t>
            </w:r>
          </w:p>
        </w:tc>
        <w:tc>
          <w:tcPr>
            <w:tcW w:w="1228"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eastAsiaTheme="minorEastAsia"/>
                <w:sz w:val="20"/>
                <w:szCs w:val="20"/>
                <w:highlight w:val="none"/>
                <w:vertAlign w:val="baseline"/>
                <w:lang w:eastAsia="zh-CN"/>
              </w:rPr>
              <w:t>介绍数据新闻这一新型的新闻报道形态以及独立完成数据新闻制作的过程</w:t>
            </w:r>
          </w:p>
        </w:tc>
        <w:tc>
          <w:tcPr>
            <w:tcW w:w="1612" w:type="dxa"/>
            <w:vAlign w:val="center"/>
          </w:tcPr>
          <w:p>
            <w:pPr>
              <w:numPr>
                <w:ilvl w:val="0"/>
                <w:numId w:val="2"/>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掌握公开发表数据的搜集与未公开发表数据的采集方法；</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能运用</w:t>
            </w:r>
            <w:r>
              <w:rPr>
                <w:rFonts w:hint="eastAsia" w:ascii="宋体" w:hAnsi="宋体"/>
                <w:sz w:val="20"/>
                <w:szCs w:val="20"/>
                <w:highlight w:val="none"/>
                <w:vertAlign w:val="baseline"/>
              </w:rPr>
              <w:t>SPSS统计</w:t>
            </w:r>
            <w:r>
              <w:rPr>
                <w:rFonts w:hint="eastAsia" w:ascii="宋体" w:hAnsi="宋体"/>
                <w:sz w:val="20"/>
                <w:szCs w:val="20"/>
                <w:highlight w:val="none"/>
                <w:vertAlign w:val="baseline"/>
                <w:lang w:eastAsia="zh-CN"/>
              </w:rPr>
              <w:t>软件对数据进行清理与分析；</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能综合获取的数据资料构思新闻报道；</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rPr>
              <w:t>掌握信息图表的设计和制作</w:t>
            </w:r>
            <w:r>
              <w:rPr>
                <w:rFonts w:hint="eastAsia" w:ascii="宋体" w:hAnsi="宋体"/>
                <w:sz w:val="20"/>
                <w:szCs w:val="20"/>
                <w:highlight w:val="none"/>
                <w:vertAlign w:val="baseline"/>
                <w:lang w:eastAsia="zh-CN"/>
              </w:rPr>
              <w:t>；</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掌握</w:t>
            </w:r>
            <w:r>
              <w:rPr>
                <w:rFonts w:hint="eastAsia" w:ascii="宋体" w:hAnsi="宋体"/>
                <w:sz w:val="20"/>
                <w:szCs w:val="20"/>
                <w:highlight w:val="none"/>
                <w:vertAlign w:val="baseline"/>
                <w:lang w:val="en-US" w:eastAsia="zh-CN"/>
              </w:rPr>
              <w:t>Tableau数据可视化操作。</w:t>
            </w:r>
          </w:p>
          <w:p>
            <w:pPr>
              <w:numPr>
                <w:ilvl w:val="0"/>
                <w:numId w:val="0"/>
              </w:numPr>
              <w:snapToGrid w:val="0"/>
              <w:spacing w:line="288" w:lineRule="auto"/>
              <w:jc w:val="both"/>
              <w:rPr>
                <w:rFonts w:hint="eastAsia" w:ascii="宋体" w:hAnsi="宋体"/>
                <w:sz w:val="20"/>
                <w:szCs w:val="20"/>
                <w:highlight w:val="none"/>
                <w:vertAlign w:val="baseline"/>
              </w:rPr>
            </w:pPr>
          </w:p>
          <w:p>
            <w:pPr>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重点与难点：（</w:t>
            </w:r>
            <w:r>
              <w:rPr>
                <w:rFonts w:hint="eastAsia" w:ascii="宋体" w:hAnsi="宋体"/>
                <w:sz w:val="20"/>
                <w:szCs w:val="20"/>
                <w:highlight w:val="none"/>
                <w:vertAlign w:val="baseline"/>
                <w:lang w:val="en-US" w:eastAsia="zh-CN"/>
              </w:rPr>
              <w:t>1</w:t>
            </w:r>
            <w:r>
              <w:rPr>
                <w:rFonts w:hint="eastAsia" w:ascii="宋体" w:hAnsi="宋体"/>
                <w:sz w:val="20"/>
                <w:szCs w:val="20"/>
                <w:highlight w:val="none"/>
                <w:vertAlign w:val="baseline"/>
                <w:lang w:eastAsia="zh-CN"/>
              </w:rPr>
              <w:t>）掌握数据分析的能力；</w:t>
            </w:r>
          </w:p>
          <w:p>
            <w:pPr>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2</w:t>
            </w:r>
            <w:r>
              <w:rPr>
                <w:rFonts w:hint="eastAsia" w:ascii="宋体" w:hAnsi="宋体"/>
                <w:sz w:val="20"/>
                <w:szCs w:val="20"/>
                <w:highlight w:val="none"/>
                <w:vertAlign w:val="baseline"/>
                <w:lang w:eastAsia="zh-CN"/>
              </w:rPr>
              <w:t>）掌握数据可视化报道的能力。</w:t>
            </w:r>
          </w:p>
        </w:tc>
        <w:tc>
          <w:tcPr>
            <w:tcW w:w="1420" w:type="dxa"/>
            <w:vAlign w:val="center"/>
          </w:tcPr>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理解</w:t>
            </w:r>
            <w:r>
              <w:rPr>
                <w:rFonts w:hint="eastAsia" w:ascii="宋体" w:hAnsi="宋体"/>
                <w:sz w:val="20"/>
                <w:szCs w:val="20"/>
                <w:highlight w:val="none"/>
                <w:vertAlign w:val="baseline"/>
              </w:rPr>
              <w:t>数据与数据新闻</w:t>
            </w:r>
            <w:r>
              <w:rPr>
                <w:rFonts w:hint="eastAsia" w:ascii="宋体" w:hAnsi="宋体"/>
                <w:sz w:val="20"/>
                <w:szCs w:val="20"/>
                <w:highlight w:val="none"/>
                <w:vertAlign w:val="baseline"/>
                <w:lang w:eastAsia="zh-CN"/>
              </w:rPr>
              <w:t>的内涵，</w:t>
            </w:r>
            <w:r>
              <w:rPr>
                <w:rFonts w:hint="eastAsia" w:ascii="宋体" w:hAnsi="宋体"/>
                <w:sz w:val="20"/>
                <w:szCs w:val="20"/>
                <w:highlight w:val="none"/>
                <w:vertAlign w:val="baseline"/>
              </w:rPr>
              <w:t>建立对数据的基本概念</w:t>
            </w:r>
            <w:r>
              <w:rPr>
                <w:rFonts w:hint="eastAsia" w:ascii="宋体" w:hAnsi="宋体"/>
                <w:sz w:val="20"/>
                <w:szCs w:val="20"/>
                <w:highlight w:val="none"/>
                <w:vertAlign w:val="baseline"/>
                <w:lang w:eastAsia="zh-CN"/>
              </w:rPr>
              <w:t>；</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知道数据新闻的</w:t>
            </w:r>
            <w:r>
              <w:rPr>
                <w:rFonts w:hint="eastAsia" w:ascii="宋体" w:hAnsi="宋体"/>
                <w:sz w:val="20"/>
                <w:szCs w:val="20"/>
                <w:highlight w:val="none"/>
                <w:vertAlign w:val="baseline"/>
              </w:rPr>
              <w:t>基本特征和构成要素，了解数据新闻与精确新闻报道的区别与联系</w:t>
            </w:r>
            <w:r>
              <w:rPr>
                <w:rFonts w:hint="eastAsia" w:ascii="宋体" w:hAnsi="宋体"/>
                <w:sz w:val="20"/>
                <w:szCs w:val="20"/>
                <w:highlight w:val="none"/>
                <w:vertAlign w:val="baseline"/>
                <w:lang w:eastAsia="zh-CN"/>
              </w:rPr>
              <w:t>；</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知道</w:t>
            </w:r>
            <w:r>
              <w:rPr>
                <w:rFonts w:hint="eastAsia" w:ascii="宋体" w:hAnsi="宋体"/>
                <w:sz w:val="20"/>
                <w:szCs w:val="20"/>
                <w:highlight w:val="none"/>
                <w:vertAlign w:val="baseline"/>
              </w:rPr>
              <w:t>统计学基础知识</w:t>
            </w:r>
            <w:r>
              <w:rPr>
                <w:rFonts w:hint="eastAsia" w:ascii="宋体" w:hAnsi="宋体"/>
                <w:sz w:val="20"/>
                <w:szCs w:val="20"/>
                <w:highlight w:val="none"/>
                <w:vertAlign w:val="baseline"/>
                <w:lang w:eastAsia="zh-CN"/>
              </w:rPr>
              <w:t>。</w:t>
            </w: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重点与难点：熟悉数据与统计学基础知识。</w:t>
            </w: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p>
        </w:tc>
        <w:tc>
          <w:tcPr>
            <w:tcW w:w="1421"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sz w:val="20"/>
                <w:szCs w:val="20"/>
                <w:highlight w:val="none"/>
                <w:vertAlign w:val="baseline"/>
                <w:lang w:eastAsia="zh-CN"/>
              </w:rPr>
              <w:t>学生通过所学知识，结合自身的兴趣点进行数据新闻选题</w:t>
            </w:r>
            <w:r>
              <w:rPr>
                <w:rFonts w:hint="eastAsia"/>
                <w:highlight w:val="none"/>
              </w:rPr>
              <w:t>，</w:t>
            </w:r>
            <w:r>
              <w:rPr>
                <w:rFonts w:hint="eastAsia"/>
                <w:highlight w:val="none"/>
                <w:lang w:eastAsia="zh-CN"/>
              </w:rPr>
              <w:t>搜集数据资料，勾画</w:t>
            </w:r>
            <w:r>
              <w:rPr>
                <w:rFonts w:hint="eastAsia"/>
                <w:highlight w:val="none"/>
              </w:rPr>
              <w:t>草图，</w:t>
            </w:r>
            <w:r>
              <w:rPr>
                <w:rFonts w:hint="eastAsia"/>
                <w:highlight w:val="none"/>
                <w:lang w:eastAsia="zh-CN"/>
              </w:rPr>
              <w:t>构造故事，</w:t>
            </w:r>
            <w:r>
              <w:rPr>
                <w:rFonts w:hint="eastAsia"/>
                <w:highlight w:val="none"/>
              </w:rPr>
              <w:t>确定选题和数据新闻的逻辑关系</w:t>
            </w:r>
            <w:r>
              <w:rPr>
                <w:rFonts w:hint="eastAsia"/>
                <w:highlight w:val="none"/>
                <w:lang w:eastAsia="zh-CN"/>
              </w:rPr>
              <w:t>。</w:t>
            </w:r>
          </w:p>
        </w:tc>
        <w:tc>
          <w:tcPr>
            <w:tcW w:w="1421" w:type="dxa"/>
            <w:vAlign w:val="center"/>
          </w:tcPr>
          <w:p>
            <w:pPr>
              <w:numPr>
                <w:ilvl w:val="0"/>
                <w:numId w:val="4"/>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课堂表现，无迟到早退、无故旷课现象，课堂秩序及互动良好；</w:t>
            </w:r>
          </w:p>
          <w:p>
            <w:pPr>
              <w:numPr>
                <w:ilvl w:val="0"/>
                <w:numId w:val="4"/>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数据新闻选题合理，数据可得性强，数据与新闻报道具有较强的逻辑性。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5"/>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数据新闻选题报告与作品讲评</w:t>
            </w:r>
          </w:p>
          <w:p>
            <w:pPr>
              <w:numPr>
                <w:ilvl w:val="0"/>
                <w:numId w:val="0"/>
              </w:numPr>
              <w:snapToGrid w:val="0"/>
              <w:spacing w:line="288" w:lineRule="auto"/>
              <w:jc w:val="center"/>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8课时</w:t>
            </w:r>
          </w:p>
        </w:tc>
        <w:tc>
          <w:tcPr>
            <w:tcW w:w="1228" w:type="dxa"/>
            <w:vAlign w:val="center"/>
          </w:tcPr>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1</w:t>
            </w:r>
            <w:r>
              <w:rPr>
                <w:rFonts w:hint="eastAsia" w:ascii="宋体" w:hAnsi="宋体"/>
                <w:sz w:val="20"/>
                <w:szCs w:val="20"/>
                <w:highlight w:val="none"/>
                <w:vertAlign w:val="baseline"/>
                <w:lang w:eastAsia="zh-CN"/>
              </w:rPr>
              <w:t>）组织学生按小组进行数据新闻选题汇报；</w:t>
            </w:r>
          </w:p>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2</w:t>
            </w:r>
            <w:r>
              <w:rPr>
                <w:rFonts w:hint="eastAsia" w:ascii="宋体" w:hAnsi="宋体"/>
                <w:sz w:val="20"/>
                <w:szCs w:val="20"/>
                <w:highlight w:val="none"/>
                <w:vertAlign w:val="baseline"/>
                <w:lang w:eastAsia="zh-CN"/>
              </w:rPr>
              <w:t>）对汇报小组数据新闻作品进行讲评；</w:t>
            </w:r>
          </w:p>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3</w:t>
            </w:r>
            <w:r>
              <w:rPr>
                <w:rFonts w:hint="eastAsia" w:ascii="宋体" w:hAnsi="宋体"/>
                <w:sz w:val="20"/>
                <w:szCs w:val="20"/>
                <w:highlight w:val="none"/>
                <w:vertAlign w:val="baseline"/>
                <w:lang w:eastAsia="zh-CN"/>
              </w:rPr>
              <w:t>）组织其他小组学生就汇报小组的综合表现进行评价。</w:t>
            </w:r>
          </w:p>
        </w:tc>
        <w:tc>
          <w:tcPr>
            <w:tcW w:w="1612"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sz w:val="20"/>
                <w:szCs w:val="20"/>
                <w:highlight w:val="none"/>
                <w:vertAlign w:val="baseline"/>
                <w:lang w:eastAsia="zh-CN"/>
              </w:rPr>
              <w:t>掌握资料展示与口头汇报的能力。</w:t>
            </w:r>
          </w:p>
        </w:tc>
        <w:tc>
          <w:tcPr>
            <w:tcW w:w="1420"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sz w:val="20"/>
                <w:szCs w:val="20"/>
                <w:highlight w:val="none"/>
                <w:vertAlign w:val="baseline"/>
                <w:lang w:val="en-US" w:eastAsia="zh-CN"/>
              </w:rPr>
              <w:t xml:space="preserve"> 熟知</w:t>
            </w:r>
            <w:r>
              <w:rPr>
                <w:rFonts w:hint="eastAsia" w:ascii="宋体" w:hAnsi="宋体"/>
                <w:sz w:val="20"/>
                <w:szCs w:val="20"/>
                <w:highlight w:val="none"/>
                <w:vertAlign w:val="baseline"/>
                <w:lang w:eastAsia="zh-CN"/>
              </w:rPr>
              <w:t>数据新闻制作流程。</w:t>
            </w:r>
          </w:p>
        </w:tc>
        <w:tc>
          <w:tcPr>
            <w:tcW w:w="1421" w:type="dxa"/>
            <w:vAlign w:val="center"/>
          </w:tcPr>
          <w:p>
            <w:pPr>
              <w:numPr>
                <w:ilvl w:val="0"/>
                <w:numId w:val="6"/>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eastAsia="zh-CN"/>
              </w:rPr>
              <w:t>学生按小组进行口头报告：结合</w:t>
            </w:r>
            <w:r>
              <w:rPr>
                <w:rFonts w:hint="eastAsia" w:ascii="宋体" w:hAnsi="宋体"/>
                <w:sz w:val="20"/>
                <w:szCs w:val="20"/>
                <w:highlight w:val="none"/>
                <w:vertAlign w:val="baseline"/>
                <w:lang w:val="en-US" w:eastAsia="zh-CN"/>
              </w:rPr>
              <w:t>PPT将数据新闻选题进行汇报，对选题所需数据的采集、清理与分析进行汇报，对数据与新闻报道的逻辑性进行汇报。</w:t>
            </w:r>
          </w:p>
          <w:p>
            <w:pPr>
              <w:numPr>
                <w:ilvl w:val="0"/>
                <w:numId w:val="6"/>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其他小组学生运用所学知识对汇报小组的选题汇报进行评价。</w:t>
            </w:r>
          </w:p>
        </w:tc>
        <w:tc>
          <w:tcPr>
            <w:tcW w:w="1421" w:type="dxa"/>
            <w:vAlign w:val="center"/>
          </w:tcPr>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整个报告清晰地围绕着选题进行展开；</w:t>
            </w:r>
          </w:p>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展示资料的完整性与美观性；</w:t>
            </w:r>
          </w:p>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注重口头汇报的语言艺术与表达效果。</w:t>
            </w:r>
          </w:p>
        </w:tc>
      </w:tr>
    </w:tbl>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rPr>
          <w:rFonts w:ascii="宋体" w:hAnsi="宋体"/>
          <w:sz w:val="20"/>
          <w:szCs w:val="20"/>
          <w:highlight w:val="none"/>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p>
      <w:pPr>
        <w:snapToGrid w:val="0"/>
        <w:spacing w:line="288" w:lineRule="auto"/>
        <w:ind w:right="26" w:firstLine="400" w:firstLineChars="200"/>
        <w:rPr>
          <w:sz w:val="20"/>
          <w:szCs w:val="20"/>
          <w:highlight w:val="none"/>
        </w:rPr>
      </w:pPr>
      <w:r>
        <w:rPr>
          <w:rFonts w:hint="eastAsia"/>
          <w:sz w:val="20"/>
          <w:szCs w:val="20"/>
          <w:highlight w:val="none"/>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highlight w:val="none"/>
              </w:rPr>
            </w:pPr>
            <w:r>
              <w:rPr>
                <w:rFonts w:hint="eastAsia" w:ascii="宋体" w:hAnsi="宋体"/>
                <w:sz w:val="20"/>
                <w:szCs w:val="20"/>
                <w:highlight w:val="none"/>
              </w:rPr>
              <w:t>实验</w:t>
            </w:r>
          </w:p>
          <w:p>
            <w:pPr>
              <w:snapToGrid w:val="0"/>
              <w:jc w:val="center"/>
              <w:rPr>
                <w:rFonts w:ascii="宋体"/>
                <w:sz w:val="20"/>
                <w:szCs w:val="20"/>
                <w:highlight w:val="none"/>
              </w:rPr>
            </w:pPr>
            <w:r>
              <w:rPr>
                <w:rFonts w:hint="eastAsia" w:ascii="宋体" w:hAnsi="宋体"/>
                <w:sz w:val="20"/>
                <w:szCs w:val="20"/>
                <w:highlight w:val="none"/>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sz w:val="20"/>
                <w:szCs w:val="20"/>
                <w:highlight w:val="none"/>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16"/>
                <w:szCs w:val="16"/>
                <w:highlight w:val="none"/>
                <w:lang w:val="en-US" w:eastAsia="zh-CN"/>
              </w:rPr>
            </w:pPr>
            <w:r>
              <w:rPr>
                <w:rFonts w:hint="eastAsia" w:ascii="宋体"/>
                <w:sz w:val="16"/>
                <w:szCs w:val="16"/>
                <w:highlight w:val="none"/>
                <w:lang w:val="en-US" w:eastAsia="zh-CN"/>
              </w:rPr>
              <w:t>1</w:t>
            </w:r>
          </w:p>
          <w:p>
            <w:pPr>
              <w:snapToGrid w:val="0"/>
              <w:spacing w:beforeLines="50" w:afterLines="50" w:line="288" w:lineRule="auto"/>
              <w:jc w:val="center"/>
              <w:rPr>
                <w:rFonts w:hint="eastAsia" w:ascii="宋体"/>
                <w:sz w:val="16"/>
                <w:szCs w:val="16"/>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highlight w:val="none"/>
              </w:rPr>
            </w:pPr>
            <w:r>
              <w:rPr>
                <w:rFonts w:hint="eastAsia" w:ascii="宋体" w:hAnsi="宋体"/>
                <w:sz w:val="20"/>
                <w:szCs w:val="20"/>
                <w:highlight w:val="none"/>
              </w:rPr>
              <w:t>SPSS软件应用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highlight w:val="none"/>
              </w:rPr>
            </w:pPr>
            <w:r>
              <w:rPr>
                <w:rFonts w:hint="eastAsia" w:ascii="宋体" w:hAnsi="宋体"/>
                <w:sz w:val="20"/>
                <w:szCs w:val="20"/>
                <w:highlight w:val="none"/>
              </w:rPr>
              <w:t>通过该项目实际操作演练，使学生能运用SPSS统计软件对数据进行清理与分析，并熟练掌握SPSS软件。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val="en-US" w:eastAsia="zh-CN"/>
              </w:rPr>
            </w:pPr>
            <w:r>
              <w:rPr>
                <w:rFonts w:hint="eastAsia" w:ascii="宋体"/>
                <w:sz w:val="16"/>
                <w:szCs w:val="16"/>
                <w:highlight w:val="none"/>
                <w:lang w:val="en-US" w:eastAsia="zh-CN"/>
              </w:rPr>
              <w:t>12</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eastAsia="zh-CN"/>
              </w:rPr>
            </w:pPr>
            <w:r>
              <w:rPr>
                <w:rFonts w:hint="eastAsia" w:ascii="宋体"/>
                <w:sz w:val="16"/>
                <w:szCs w:val="16"/>
                <w:highlight w:val="none"/>
                <w:lang w:eastAsia="zh-CN"/>
              </w:rPr>
              <w:t>课内实验</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val="en-US" w:eastAsia="zh-CN"/>
              </w:rPr>
            </w:pPr>
            <w:r>
              <w:rPr>
                <w:rFonts w:hint="eastAsia" w:ascii="宋体"/>
                <w:sz w:val="16"/>
                <w:szCs w:val="16"/>
                <w:highlight w:val="none"/>
                <w:lang w:val="en-US" w:eastAsia="zh-CN"/>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5"/>
              <w:tblW w:w="1085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sz w:val="20"/>
                      <w:szCs w:val="20"/>
                      <w:highlight w:val="none"/>
                      <w:lang w:val="en-US" w:eastAsia="zh-CN"/>
                    </w:rPr>
                  </w:pPr>
                  <w:r>
                    <w:rPr>
                      <w:rFonts w:hint="eastAsia" w:ascii="宋体" w:hAnsi="宋体"/>
                      <w:sz w:val="20"/>
                      <w:szCs w:val="20"/>
                      <w:highlight w:val="none"/>
                      <w:lang w:val="en-US" w:eastAsia="zh-CN"/>
                    </w:rPr>
                    <w:t>Tableau数据可</w:t>
                  </w:r>
                </w:p>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b w:val="0"/>
                      <w:i w:val="0"/>
                      <w:caps w:val="0"/>
                      <w:color w:val="000000"/>
                      <w:spacing w:val="0"/>
                      <w:sz w:val="12"/>
                      <w:szCs w:val="12"/>
                    </w:rPr>
                  </w:pPr>
                  <w:r>
                    <w:rPr>
                      <w:rFonts w:hint="eastAsia" w:ascii="宋体" w:hAnsi="宋体"/>
                      <w:sz w:val="20"/>
                      <w:szCs w:val="20"/>
                      <w:highlight w:val="none"/>
                      <w:lang w:val="en-US" w:eastAsia="zh-CN"/>
                    </w:rPr>
                    <w:t>视化实验</w:t>
                  </w:r>
                </w:p>
              </w:tc>
            </w:tr>
          </w:tbl>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r>
              <w:rPr>
                <w:rFonts w:hint="eastAsia" w:ascii="宋体" w:hAnsi="宋体"/>
                <w:sz w:val="20"/>
                <w:szCs w:val="20"/>
                <w:highlight w:val="none"/>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val="en-US" w:eastAsia="zh-CN"/>
              </w:rPr>
            </w:pPr>
            <w:r>
              <w:rPr>
                <w:rFonts w:hint="eastAsia" w:ascii="宋体"/>
                <w:sz w:val="16"/>
                <w:szCs w:val="16"/>
                <w:highlight w:val="none"/>
                <w:lang w:val="en-US" w:eastAsia="zh-CN"/>
              </w:rPr>
              <w:t>12</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highlight w:val="none"/>
                <w:lang w:eastAsia="zh-CN"/>
              </w:rPr>
            </w:pPr>
            <w:r>
              <w:rPr>
                <w:rFonts w:hint="eastAsia" w:ascii="宋体"/>
                <w:sz w:val="16"/>
                <w:szCs w:val="16"/>
                <w:highlight w:val="none"/>
                <w:lang w:eastAsia="zh-CN"/>
              </w:rPr>
              <w:t>综合性</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bl>
    <w:p>
      <w:pPr>
        <w:snapToGrid w:val="0"/>
        <w:spacing w:line="288" w:lineRule="auto"/>
        <w:ind w:right="2520" w:firstLine="400" w:firstLineChars="200"/>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、实践环节各阶段名称及基本要求（选填，适用于集中实践、实习、毕业设计等）</w:t>
      </w:r>
    </w:p>
    <w:p>
      <w:pPr>
        <w:snapToGrid w:val="0"/>
        <w:spacing w:line="288" w:lineRule="auto"/>
        <w:ind w:right="26" w:firstLine="400" w:firstLineChars="200"/>
        <w:rPr>
          <w:rFonts w:ascii="宋体" w:hAnsi="宋体"/>
          <w:sz w:val="20"/>
          <w:szCs w:val="20"/>
          <w:highlight w:val="none"/>
        </w:rPr>
      </w:pPr>
      <w:r>
        <w:rPr>
          <w:rFonts w:hint="eastAsia" w:ascii="宋体" w:hAnsi="宋体"/>
          <w:sz w:val="20"/>
          <w:szCs w:val="20"/>
          <w:highlight w:val="none"/>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highlight w:val="none"/>
              </w:rPr>
            </w:pPr>
            <w:r>
              <w:rPr>
                <w:rFonts w:hint="eastAsia" w:ascii="宋体" w:hAnsi="宋体"/>
                <w:sz w:val="20"/>
                <w:szCs w:val="20"/>
                <w:highlight w:val="none"/>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highlight w:val="none"/>
              </w:rPr>
            </w:pPr>
            <w:r>
              <w:rPr>
                <w:rFonts w:hint="eastAsia" w:ascii="宋体" w:hAnsi="宋体"/>
                <w:sz w:val="20"/>
                <w:szCs w:val="20"/>
                <w:highlight w:val="none"/>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bl>
    <w:p>
      <w:pPr>
        <w:snapToGrid w:val="0"/>
        <w:spacing w:line="288" w:lineRule="auto"/>
        <w:ind w:right="2520"/>
        <w:rPr>
          <w:rFonts w:hint="eastAsia" w:ascii="黑体" w:hAnsi="宋体" w:eastAsia="黑体"/>
          <w:sz w:val="24"/>
          <w:highlight w:val="none"/>
          <w:lang w:val="en-US" w:eastAsia="zh-CN"/>
        </w:rPr>
      </w:pPr>
    </w:p>
    <w:p>
      <w:pPr>
        <w:snapToGrid w:val="0"/>
        <w:spacing w:line="288" w:lineRule="auto"/>
        <w:ind w:right="2520"/>
        <w:rPr>
          <w:rFonts w:hint="eastAsia" w:ascii="黑体" w:hAnsi="宋体" w:eastAsia="黑体"/>
          <w:sz w:val="24"/>
          <w:highlight w:val="none"/>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tbl>
      <w:tblPr>
        <w:tblStyle w:val="5"/>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highlight w:val="none"/>
                <w:lang w:eastAsia="zh-CN"/>
              </w:rPr>
              <w:t>数据新闻作品</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highlight w:val="none"/>
                <w:lang w:eastAsia="zh-CN"/>
              </w:rPr>
              <w:t>纸笔测验</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Theme="minorEastAsia"/>
                <w:bCs/>
                <w:color w:val="000000"/>
                <w:szCs w:val="20"/>
                <w:highlight w:val="none"/>
                <w:lang w:eastAsia="zh-CN"/>
              </w:rPr>
              <w:t>口头报告</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highlight w:val="none"/>
                <w:lang w:eastAsia="zh-CN"/>
              </w:rPr>
              <w:t>文献综述</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p>
        </w:tc>
        <w:tc>
          <w:tcPr>
            <w:tcW w:w="5103" w:type="dxa"/>
            <w:shd w:val="clear" w:color="auto" w:fill="auto"/>
          </w:tcPr>
          <w:p>
            <w:pPr>
              <w:snapToGrid w:val="0"/>
              <w:spacing w:beforeLines="50" w:afterLines="50"/>
              <w:jc w:val="center"/>
              <w:rPr>
                <w:rFonts w:ascii="宋体" w:hAnsi="宋体"/>
                <w:bCs/>
                <w:color w:val="000000"/>
                <w:szCs w:val="20"/>
                <w:highlight w:val="none"/>
              </w:rPr>
            </w:pPr>
          </w:p>
        </w:tc>
        <w:tc>
          <w:tcPr>
            <w:tcW w:w="2127" w:type="dxa"/>
            <w:shd w:val="clear" w:color="auto" w:fill="auto"/>
          </w:tcPr>
          <w:p>
            <w:pPr>
              <w:snapToGrid w:val="0"/>
              <w:spacing w:beforeLines="50" w:afterLines="50"/>
              <w:jc w:val="center"/>
              <w:rPr>
                <w:rFonts w:ascii="宋体" w:hAnsi="宋体"/>
                <w:bCs/>
                <w:color w:val="000000"/>
                <w:szCs w:val="20"/>
                <w:highlight w:val="none"/>
              </w:rPr>
            </w:pPr>
          </w:p>
        </w:tc>
      </w:tr>
    </w:tbl>
    <w:p>
      <w:pPr>
        <w:snapToGrid w:val="0"/>
        <w:spacing w:before="120" w:after="120" w:line="288" w:lineRule="auto"/>
        <w:ind w:firstLine="400" w:firstLineChars="200"/>
        <w:rPr>
          <w:rFonts w:ascii="宋体" w:hAnsi="宋体"/>
          <w:sz w:val="20"/>
          <w:szCs w:val="20"/>
          <w:highlight w:val="none"/>
        </w:rPr>
      </w:pPr>
    </w:p>
    <w:p>
      <w:pPr>
        <w:snapToGrid w:val="0"/>
        <w:spacing w:before="120" w:after="120" w:line="288" w:lineRule="auto"/>
        <w:ind w:firstLine="400" w:firstLineChars="200"/>
        <w:rPr>
          <w:rFonts w:ascii="宋体" w:hAnsi="宋体"/>
          <w:sz w:val="20"/>
          <w:szCs w:val="20"/>
          <w:highlight w:val="none"/>
        </w:rPr>
      </w:pPr>
    </w:p>
    <w:p>
      <w:pPr>
        <w:snapToGrid w:val="0"/>
        <w:spacing w:line="288" w:lineRule="auto"/>
        <w:rPr>
          <w:sz w:val="28"/>
          <w:szCs w:val="28"/>
          <w:highlight w:val="none"/>
        </w:rPr>
      </w:pPr>
      <w:r>
        <w:rPr>
          <w:rFonts w:hint="eastAsia"/>
          <w:sz w:val="28"/>
          <w:szCs w:val="28"/>
          <w:highlight w:val="none"/>
        </w:rPr>
        <w:t>撰写人：</w:t>
      </w:r>
      <w:r>
        <w:rPr>
          <w:rFonts w:hint="eastAsia"/>
          <w:sz w:val="28"/>
          <w:szCs w:val="28"/>
          <w:highlight w:val="none"/>
          <w:lang w:eastAsia="zh-CN"/>
        </w:rPr>
        <w:t>蔡福恩</w:t>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eastAsia="zh-CN"/>
        </w:rPr>
        <w:t>马玉瑛</w:t>
      </w: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2018.08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AD1B"/>
    <w:multiLevelType w:val="singleLevel"/>
    <w:tmpl w:val="59A3AD1B"/>
    <w:lvl w:ilvl="0" w:tentative="0">
      <w:start w:val="2"/>
      <w:numFmt w:val="decimal"/>
      <w:suff w:val="nothing"/>
      <w:lvlText w:val="%1、"/>
      <w:lvlJc w:val="left"/>
    </w:lvl>
  </w:abstractNum>
  <w:abstractNum w:abstractNumId="1">
    <w:nsid w:val="59A3AD30"/>
    <w:multiLevelType w:val="singleLevel"/>
    <w:tmpl w:val="59A3AD30"/>
    <w:lvl w:ilvl="0" w:tentative="0">
      <w:start w:val="1"/>
      <w:numFmt w:val="decimal"/>
      <w:suff w:val="nothing"/>
      <w:lvlText w:val="%1、"/>
      <w:lvlJc w:val="left"/>
    </w:lvl>
  </w:abstractNum>
  <w:abstractNum w:abstractNumId="2">
    <w:nsid w:val="59A3AFEB"/>
    <w:multiLevelType w:val="singleLevel"/>
    <w:tmpl w:val="59A3AFEB"/>
    <w:lvl w:ilvl="0" w:tentative="0">
      <w:start w:val="1"/>
      <w:numFmt w:val="decimal"/>
      <w:suff w:val="nothing"/>
      <w:lvlText w:val="（%1）"/>
      <w:lvlJc w:val="left"/>
    </w:lvl>
  </w:abstractNum>
  <w:abstractNum w:abstractNumId="3">
    <w:nsid w:val="59A3B27A"/>
    <w:multiLevelType w:val="singleLevel"/>
    <w:tmpl w:val="59A3B27A"/>
    <w:lvl w:ilvl="0" w:tentative="0">
      <w:start w:val="1"/>
      <w:numFmt w:val="decimal"/>
      <w:suff w:val="nothing"/>
      <w:lvlText w:val="（%1）"/>
      <w:lvlJc w:val="left"/>
    </w:lvl>
  </w:abstractNum>
  <w:abstractNum w:abstractNumId="4">
    <w:nsid w:val="59A3B77B"/>
    <w:multiLevelType w:val="singleLevel"/>
    <w:tmpl w:val="59A3B77B"/>
    <w:lvl w:ilvl="0" w:tentative="0">
      <w:start w:val="1"/>
      <w:numFmt w:val="decimal"/>
      <w:suff w:val="nothing"/>
      <w:lvlText w:val="（%1）"/>
      <w:lvlJc w:val="left"/>
    </w:lvl>
  </w:abstractNum>
  <w:abstractNum w:abstractNumId="5">
    <w:nsid w:val="59A3BF6F"/>
    <w:multiLevelType w:val="singleLevel"/>
    <w:tmpl w:val="59A3BF6F"/>
    <w:lvl w:ilvl="0" w:tentative="0">
      <w:start w:val="1"/>
      <w:numFmt w:val="decimal"/>
      <w:suff w:val="nothing"/>
      <w:lvlText w:val="（%1）"/>
      <w:lvlJc w:val="left"/>
    </w:lvl>
  </w:abstractNum>
  <w:abstractNum w:abstractNumId="6">
    <w:nsid w:val="59A3C525"/>
    <w:multiLevelType w:val="singleLevel"/>
    <w:tmpl w:val="59A3C525"/>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A8128A6"/>
    <w:rsid w:val="0BF32A1B"/>
    <w:rsid w:val="10BD2C22"/>
    <w:rsid w:val="166929BB"/>
    <w:rsid w:val="1AB6091A"/>
    <w:rsid w:val="212A6243"/>
    <w:rsid w:val="22987C80"/>
    <w:rsid w:val="24192CCC"/>
    <w:rsid w:val="24371CA8"/>
    <w:rsid w:val="340D6CD5"/>
    <w:rsid w:val="353A5FEE"/>
    <w:rsid w:val="39A66CD4"/>
    <w:rsid w:val="3CD52CE1"/>
    <w:rsid w:val="3E9C31FA"/>
    <w:rsid w:val="410F2E6A"/>
    <w:rsid w:val="4430136C"/>
    <w:rsid w:val="4AB0382B"/>
    <w:rsid w:val="569868B5"/>
    <w:rsid w:val="610B34BF"/>
    <w:rsid w:val="611F6817"/>
    <w:rsid w:val="64E66081"/>
    <w:rsid w:val="66CA1754"/>
    <w:rsid w:val="6F1E65D4"/>
    <w:rsid w:val="6F266C86"/>
    <w:rsid w:val="6F5042C2"/>
    <w:rsid w:val="74316312"/>
    <w:rsid w:val="780F13C8"/>
    <w:rsid w:val="7C385448"/>
    <w:rsid w:val="7E6A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2</TotalTime>
  <ScaleCrop>false</ScaleCrop>
  <LinksUpToDate>false</LinksUpToDate>
  <CharactersWithSpaces>1834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dcterms:modified xsi:type="dcterms:W3CDTF">2018-09-06T02:50:46Z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