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ajorBidi" w:hAnsiTheme="majorBidi" w:cstheme="majorBidi"/>
          <w:bCs/>
          <w:kern w:val="0"/>
          <w:szCs w:val="21"/>
        </w:rPr>
      </w:pPr>
      <w:r>
        <w:rPr>
          <w:rFonts w:asciiTheme="majorBidi" w:hAnsiTheme="majorBidi" w:cstheme="majorBid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0385" y="35941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A0b9UrYQIAAKcEAAAOAAAAZHJzL2Uyb0RvYy54bWytVMFu2zAM&#10;vQ/YPwi6r3bSJE2DOEXWIsOAYi3QDTsrshwLkERNUmJnH7D9QU+77L7vyneMkt0263boYTk4lPj8&#10;SD6Snl+0WpGdcF6CKejgJKdEGA6lNJuCfvq4ejOlxAdmSqbAiILuhacXi9ev5o2diSHUoErhCJIY&#10;P2tsQesQ7CzLPK+FZv4ErDDorMBpFvDoNlnpWIPsWmXDPJ9kDbjSOuDCe7y96py0Z3QvIYSqklxc&#10;Ad9qYULH6oRiAUvytbSeLlK2VSV4uKkqLwJRBcVKQ3piELTX8Zkt5my2cczWkvcpsJek8KwmzaTB&#10;oI9UVywwsnXyLyotuQMPVTjhoLOukKQIVjHIn2lzVzMrUi0otbePovv/R8s/7G4dkSVOAiWGaWz4&#10;4f774cevw89vZBDlaayfIerOIi60b6GN0P7e42Wsuq2cjv9YD0H/eJSfTseU7At6Oj4fDXqZRRsI&#10;R/dwcjoejrEDHAHDaT45S4Dsicc6H94J0CQaBXXYxqQu2137gLER+gCJYT0oWa6kUungNutL5ciO&#10;YctX6RfTxVf+gClDmoJiJnliNhDf73DKRB6RpqePF0Xoio1WaNdtr8Aayj0K46CbLG/5SmLO18yH&#10;W+ZwlLBMXLZwg49KAYaE3qKkBvf1X/cRjx1GLyUNjmZB/Zctc4IS9d5g788Ho1Gc5XQYjc+GeHDH&#10;nvWxx2z1JaAU2F/MLpkRH9SDWTnQn3EnlzEqupjhGLug4cG8DN3C4E5zsVwmEE6vZeHa3FkeqaNg&#10;BpbbAJVMDYoyddqg9PGA85ua0O9aXJDjc0I9fV8W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L&#10;Vkea1AAAAAgBAAAPAAAAAAAAAAEAIAAAACIAAABkcnMvZG93bnJldi54bWxQSwECFAAUAAAACACH&#10;TuJANG/VK2ECAACnBAAADgAAAAAAAAABACAAAAAjAQAAZHJzL2Uyb0RvYy54bWxQSwUGAAAAAAYA&#10;BgBZAQAA9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eastAsiaTheme="minorEastAsia" w:cstheme="majorBidi"/>
          <w:bCs/>
          <w:kern w:val="0"/>
          <w:sz w:val="40"/>
          <w:szCs w:val="40"/>
        </w:rPr>
        <w:t>《</w:t>
      </w:r>
      <w:r>
        <w:rPr>
          <w:rFonts w:hint="eastAsia" w:asciiTheme="majorBidi" w:hAnsiTheme="majorBidi" w:eastAsiaTheme="minorEastAsia" w:cstheme="majorBidi"/>
          <w:bCs/>
          <w:kern w:val="0"/>
          <w:sz w:val="40"/>
          <w:szCs w:val="40"/>
        </w:rPr>
        <w:t>新闻法规与新闻伦理</w:t>
      </w:r>
      <w:r>
        <w:rPr>
          <w:rFonts w:asciiTheme="majorBidi" w:hAnsiTheme="majorBidi" w:eastAsiaTheme="minorEastAsia" w:cstheme="majorBidi"/>
          <w:bCs/>
          <w:kern w:val="0"/>
          <w:sz w:val="40"/>
          <w:szCs w:val="40"/>
        </w:rPr>
        <w:t>》课程</w:t>
      </w:r>
      <w:r>
        <w:rPr>
          <w:rFonts w:hint="eastAsia" w:ascii="宋体" w:hAnsi="宋体" w:cs="宋体"/>
          <w:bCs/>
          <w:kern w:val="0"/>
          <w:sz w:val="40"/>
          <w:szCs w:val="40"/>
        </w:rPr>
        <w:t>教学大纲</w:t>
      </w:r>
    </w:p>
    <w:p>
      <w:pPr>
        <w:shd w:val="clear" w:color="auto" w:fill="F5F5F5"/>
        <w:spacing w:line="360" w:lineRule="auto"/>
        <w:jc w:val="center"/>
        <w:textAlignment w:val="top"/>
        <w:rPr>
          <w:rFonts w:asciiTheme="majorBidi" w:hAnsiTheme="majorBidi" w:cstheme="majorBidi"/>
          <w:color w:val="888888"/>
          <w:kern w:val="0"/>
          <w:sz w:val="20"/>
          <w:szCs w:val="20"/>
        </w:rPr>
      </w:pPr>
      <w:r>
        <w:rPr>
          <w:rFonts w:asciiTheme="majorBidi" w:hAnsiTheme="majorBidi" w:cstheme="majorBidi"/>
          <w:b/>
          <w:sz w:val="28"/>
          <w:szCs w:val="30"/>
        </w:rPr>
        <w:t>【Laws</w:t>
      </w:r>
      <w:r>
        <w:rPr>
          <w:rFonts w:hint="eastAsia" w:asciiTheme="majorBidi" w:hAnsiTheme="majorBidi" w:cstheme="majorBidi"/>
          <w:b/>
          <w:sz w:val="28"/>
          <w:szCs w:val="30"/>
        </w:rPr>
        <w:t xml:space="preserve"> </w:t>
      </w:r>
      <w:r>
        <w:rPr>
          <w:rFonts w:asciiTheme="majorBidi" w:hAnsiTheme="majorBidi" w:cstheme="majorBidi"/>
          <w:b/>
          <w:sz w:val="28"/>
          <w:szCs w:val="30"/>
        </w:rPr>
        <w:t>and Ethics of Media】</w:t>
      </w:r>
      <w:bookmarkStart w:id="0" w:name="a2"/>
      <w:bookmarkEnd w:id="0"/>
    </w:p>
    <w:p>
      <w:pPr>
        <w:spacing w:before="156" w:beforeLines="50" w:after="156" w:afterLines="50" w:line="360" w:lineRule="auto"/>
        <w:ind w:firstLine="360" w:firstLineChars="150"/>
        <w:rPr>
          <w:rFonts w:asciiTheme="majorBidi" w:hAnsiTheme="majorBidi" w:cstheme="majorBidi"/>
          <w:b/>
          <w:color w:val="008080"/>
          <w:sz w:val="30"/>
          <w:szCs w:val="30"/>
        </w:rPr>
      </w:pPr>
      <w:r>
        <w:rPr>
          <w:rFonts w:eastAsia="黑体" w:asciiTheme="majorBidi" w:hAnsiTheme="majorBidi" w:cstheme="majorBidi"/>
          <w:sz w:val="24"/>
        </w:rPr>
        <w:t>一、基本信息</w:t>
      </w:r>
    </w:p>
    <w:p>
      <w:pPr>
        <w:snapToGrid w:val="0"/>
        <w:spacing w:line="360" w:lineRule="auto"/>
        <w:ind w:firstLine="394" w:firstLineChars="196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课程代码：</w:t>
      </w:r>
      <w:r>
        <w:rPr>
          <w:rFonts w:asciiTheme="majorBidi" w:hAnsiTheme="majorBidi" w:cstheme="majorBidi"/>
          <w:color w:val="000000"/>
          <w:sz w:val="20"/>
          <w:szCs w:val="20"/>
        </w:rPr>
        <w:t>【</w:t>
      </w:r>
      <w:r>
        <w:fldChar w:fldCharType="begin"/>
      </w:r>
      <w:r>
        <w:instrText xml:space="preserve"> HYPERLINK "http://jwxt.gench.edu.cn/eams/syllabusTeacher.action" \t "http://jwxt.gench.edu.cn/eams/_blank" </w:instrText>
      </w:r>
      <w:r>
        <w:fldChar w:fldCharType="separate"/>
      </w:r>
      <w:r>
        <w:rPr>
          <w:rFonts w:asciiTheme="majorBidi" w:hAnsiTheme="majorBidi" w:cstheme="majorBidi"/>
          <w:color w:val="000000"/>
          <w:sz w:val="20"/>
          <w:szCs w:val="20"/>
        </w:rPr>
        <w:t>2030205</w:t>
      </w:r>
      <w:r>
        <w:rPr>
          <w:rFonts w:asciiTheme="majorBidi" w:hAnsiTheme="majorBidi" w:cstheme="majorBidi"/>
          <w:color w:val="000000"/>
          <w:sz w:val="20"/>
          <w:szCs w:val="20"/>
        </w:rPr>
        <w:fldChar w:fldCharType="end"/>
      </w:r>
      <w:r>
        <w:rPr>
          <w:rFonts w:asciiTheme="majorBidi" w:hAnsiTheme="majorBidi" w:cstheme="majorBidi"/>
          <w:color w:val="000000"/>
          <w:sz w:val="20"/>
          <w:szCs w:val="20"/>
        </w:rPr>
        <w:t>】</w:t>
      </w:r>
    </w:p>
    <w:p>
      <w:pPr>
        <w:snapToGrid w:val="0"/>
        <w:spacing w:line="360" w:lineRule="auto"/>
        <w:ind w:firstLine="394" w:firstLineChars="196"/>
        <w:rPr>
          <w:rFonts w:asciiTheme="majorBidi" w:hAnsiTheme="majorBidi" w:cstheme="majorBidi"/>
          <w:color w:val="000000"/>
          <w:szCs w:val="21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课程学分：</w:t>
      </w:r>
      <w:r>
        <w:rPr>
          <w:rFonts w:asciiTheme="majorBidi" w:hAnsiTheme="majorBidi" w:cstheme="majorBidi"/>
          <w:color w:val="000000"/>
          <w:sz w:val="20"/>
          <w:szCs w:val="20"/>
        </w:rPr>
        <w:t>【2】</w:t>
      </w:r>
    </w:p>
    <w:p>
      <w:pPr>
        <w:snapToGrid w:val="0"/>
        <w:spacing w:line="360" w:lineRule="auto"/>
        <w:ind w:firstLine="394" w:firstLineChars="196"/>
        <w:rPr>
          <w:rFonts w:asciiTheme="majorBidi" w:hAnsiTheme="majorBidi" w:cstheme="majorBidi"/>
          <w:color w:val="000000"/>
          <w:szCs w:val="21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面向专业：</w:t>
      </w:r>
      <w:r>
        <w:rPr>
          <w:rFonts w:asciiTheme="majorBidi" w:hAnsiTheme="majorBidi" w:cstheme="majorBidi"/>
          <w:color w:val="000000"/>
          <w:sz w:val="20"/>
          <w:szCs w:val="20"/>
        </w:rPr>
        <w:t>【</w:t>
      </w:r>
      <w:r>
        <w:rPr>
          <w:rFonts w:hint="eastAsia" w:asciiTheme="majorBidi" w:hAnsiTheme="majorBidi" w:cstheme="majorBidi"/>
          <w:color w:val="000000"/>
          <w:sz w:val="20"/>
          <w:szCs w:val="20"/>
          <w:lang w:val="en-US" w:eastAsia="zh-CN"/>
        </w:rPr>
        <w:t>19</w:t>
      </w:r>
      <w:r>
        <w:rPr>
          <w:rFonts w:hint="eastAsia" w:asciiTheme="majorBidi" w:hAnsiTheme="majorBidi" w:cstheme="majorBidi"/>
          <w:color w:val="000000"/>
          <w:sz w:val="20"/>
          <w:szCs w:val="20"/>
        </w:rPr>
        <w:t>级新闻</w:t>
      </w:r>
      <w:r>
        <w:rPr>
          <w:rFonts w:asciiTheme="majorBidi" w:hAnsiTheme="majorBidi" w:cstheme="majorBidi"/>
          <w:color w:val="000000"/>
          <w:sz w:val="20"/>
          <w:szCs w:val="20"/>
        </w:rPr>
        <w:t>】</w:t>
      </w:r>
    </w:p>
    <w:p>
      <w:pPr>
        <w:snapToGrid w:val="0"/>
        <w:spacing w:line="360" w:lineRule="auto"/>
        <w:ind w:firstLine="394" w:firstLineChars="196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课程性质：</w:t>
      </w:r>
      <w:r>
        <w:rPr>
          <w:rFonts w:asciiTheme="majorBidi" w:hAnsiTheme="majorBidi" w:cstheme="majorBidi"/>
          <w:color w:val="000000"/>
          <w:sz w:val="20"/>
          <w:szCs w:val="20"/>
        </w:rPr>
        <w:t>专业必修课</w:t>
      </w:r>
    </w:p>
    <w:p>
      <w:pPr>
        <w:snapToGrid w:val="0"/>
        <w:spacing w:line="360" w:lineRule="auto"/>
        <w:ind w:firstLine="394" w:firstLineChars="196"/>
        <w:rPr>
          <w:rFonts w:asciiTheme="majorBidi" w:hAnsiTheme="majorBidi" w:cstheme="majorBidi"/>
          <w:b/>
          <w:bCs/>
          <w:color w:val="000000"/>
          <w:szCs w:val="21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开课院系：新闻传播学院</w:t>
      </w:r>
    </w:p>
    <w:p>
      <w:pPr>
        <w:snapToGrid w:val="0"/>
        <w:spacing w:line="360" w:lineRule="auto"/>
        <w:ind w:firstLine="394" w:firstLineChars="196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360" w:lineRule="auto"/>
        <w:ind w:firstLine="392" w:firstLineChars="196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教材：【《新闻传播</w:t>
      </w:r>
      <w:r>
        <w:rPr>
          <w:rFonts w:hint="eastAsia" w:asciiTheme="majorBidi" w:hAnsiTheme="majorBidi" w:cstheme="majorBidi"/>
          <w:color w:val="000000"/>
          <w:sz w:val="20"/>
          <w:szCs w:val="20"/>
        </w:rPr>
        <w:t>伦理与法规实用教程</w:t>
      </w:r>
      <w:r>
        <w:rPr>
          <w:rFonts w:asciiTheme="majorBidi" w:hAnsiTheme="majorBidi" w:cstheme="majorBidi"/>
          <w:color w:val="000000"/>
          <w:sz w:val="20"/>
          <w:szCs w:val="20"/>
        </w:rPr>
        <w:t>》，黄瑚</w:t>
      </w:r>
      <w:r>
        <w:rPr>
          <w:rFonts w:hint="eastAsia" w:asciiTheme="majorBidi" w:hAnsiTheme="majorBidi" w:cstheme="majorBidi"/>
          <w:color w:val="000000"/>
          <w:sz w:val="20"/>
          <w:szCs w:val="20"/>
        </w:rPr>
        <w:t>编著</w:t>
      </w:r>
      <w:r>
        <w:rPr>
          <w:rFonts w:asciiTheme="majorBidi" w:hAnsiTheme="majorBidi" w:cstheme="majorBidi"/>
          <w:color w:val="000000"/>
          <w:sz w:val="20"/>
          <w:szCs w:val="20"/>
        </w:rPr>
        <w:t>，</w:t>
      </w:r>
      <w:r>
        <w:rPr>
          <w:rFonts w:hint="eastAsia" w:asciiTheme="majorBidi" w:hAnsiTheme="majorBidi" w:cstheme="majorBidi"/>
          <w:color w:val="000000"/>
          <w:sz w:val="20"/>
          <w:szCs w:val="20"/>
        </w:rPr>
        <w:t>高等教育</w:t>
      </w:r>
      <w:r>
        <w:rPr>
          <w:rFonts w:asciiTheme="majorBidi" w:hAnsiTheme="majorBidi" w:cstheme="majorBidi"/>
          <w:color w:val="000000"/>
          <w:sz w:val="20"/>
          <w:szCs w:val="20"/>
        </w:rPr>
        <w:t>出版社，最新版】</w:t>
      </w:r>
    </w:p>
    <w:p>
      <w:pPr>
        <w:snapToGrid w:val="0"/>
        <w:spacing w:line="360" w:lineRule="auto"/>
        <w:ind w:firstLine="392" w:firstLineChars="196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参考书目【1.《新闻记者培训教材》，柳斌杰主编，人民出版社，最新版】</w:t>
      </w:r>
    </w:p>
    <w:p>
      <w:pPr>
        <w:snapToGrid w:val="0"/>
        <w:spacing w:line="360" w:lineRule="auto"/>
        <w:ind w:firstLine="700" w:firstLineChars="350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【2.《新闻</w:t>
      </w:r>
      <w:r>
        <w:rPr>
          <w:rFonts w:hint="eastAsia" w:asciiTheme="majorBidi" w:hAnsiTheme="majorBidi" w:cstheme="majorBidi"/>
          <w:color w:val="000000"/>
          <w:sz w:val="20"/>
          <w:szCs w:val="20"/>
        </w:rPr>
        <w:t>新闻法规与新闻伦理</w:t>
      </w:r>
      <w:r>
        <w:rPr>
          <w:rFonts w:asciiTheme="majorBidi" w:hAnsiTheme="majorBidi" w:cstheme="majorBidi"/>
          <w:color w:val="000000"/>
          <w:sz w:val="20"/>
          <w:szCs w:val="20"/>
        </w:rPr>
        <w:t>教程》，陈绚著，中国传媒大学出版社，最新版】</w:t>
      </w:r>
    </w:p>
    <w:p>
      <w:pPr>
        <w:snapToGrid w:val="0"/>
        <w:spacing w:line="360" w:lineRule="auto"/>
        <w:ind w:firstLine="392" w:firstLineChars="196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【3.《新闻伦理与法规》，罗彬著，北京师范大学出版社，最新版】</w:t>
      </w:r>
    </w:p>
    <w:p>
      <w:pPr>
        <w:snapToGrid w:val="0"/>
        <w:spacing w:line="360" w:lineRule="auto"/>
        <w:ind w:firstLine="392" w:firstLineChars="196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【4.《网络传播法导论》，邵国松著，中国人民大学出版社，2017年版】</w:t>
      </w:r>
    </w:p>
    <w:p>
      <w:pPr>
        <w:snapToGrid w:val="0"/>
        <w:spacing w:line="360" w:lineRule="auto"/>
        <w:ind w:firstLine="394" w:firstLineChars="196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课程网站网址：</w:t>
      </w:r>
    </w:p>
    <w:p>
      <w:pPr>
        <w:spacing w:line="360" w:lineRule="auto"/>
        <w:ind w:firstLine="420" w:firstLineChars="200"/>
        <w:rPr>
          <w:rFonts w:asciiTheme="majorBidi" w:hAnsiTheme="majorBidi" w:cstheme="majorBidi"/>
          <w:color w:val="000000"/>
          <w:sz w:val="20"/>
          <w:szCs w:val="20"/>
        </w:rPr>
      </w:pPr>
      <w:r>
        <w:fldChar w:fldCharType="begin"/>
      </w:r>
      <w:r>
        <w:instrText xml:space="preserve"> HYPERLINK "https://mooc1-1.chaoxing.com/mycourse/teachercourse?moocId=208928371&amp;clazzid=18100892&amp;edit=true&amp;v=0&amp;cpi=33777292&amp;pageHeader=0" </w:instrText>
      </w:r>
      <w:r>
        <w:fldChar w:fldCharType="separate"/>
      </w:r>
      <w:r>
        <w:rPr>
          <w:rStyle w:val="8"/>
          <w:rFonts w:asciiTheme="majorBidi" w:hAnsiTheme="majorBidi" w:cstheme="majorBidi"/>
          <w:sz w:val="20"/>
          <w:szCs w:val="20"/>
        </w:rPr>
        <w:t>https://mooc1-1.chaoxing.com/mycourse/teachercourse?moocId=208928371&amp;clazzid=18100892&amp;edit=true&amp;v=0&amp;cpi=33777292&amp;pageHeader=0</w:t>
      </w:r>
      <w:r>
        <w:rPr>
          <w:rStyle w:val="8"/>
          <w:rFonts w:asciiTheme="majorBidi" w:hAnsiTheme="majorBidi" w:cstheme="majorBidi"/>
          <w:sz w:val="20"/>
          <w:szCs w:val="20"/>
        </w:rPr>
        <w:fldChar w:fldCharType="end"/>
      </w:r>
    </w:p>
    <w:p>
      <w:pPr>
        <w:spacing w:line="360" w:lineRule="auto"/>
        <w:ind w:firstLine="402" w:firstLineChars="200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先修课程：</w:t>
      </w:r>
      <w:r>
        <w:rPr>
          <w:rFonts w:asciiTheme="majorBidi" w:hAnsiTheme="majorBidi" w:cstheme="majorBidi"/>
          <w:color w:val="000000"/>
          <w:sz w:val="20"/>
          <w:szCs w:val="20"/>
        </w:rPr>
        <w:t>【思想道德修养与法律基础 2110014 学分3分】</w:t>
      </w:r>
    </w:p>
    <w:p>
      <w:pPr>
        <w:adjustRightInd w:val="0"/>
        <w:snapToGrid w:val="0"/>
        <w:spacing w:before="156" w:beforeLines="50" w:after="156" w:afterLines="50" w:line="360" w:lineRule="auto"/>
        <w:ind w:firstLine="348" w:firstLineChars="145"/>
        <w:rPr>
          <w:rFonts w:asciiTheme="majorBidi" w:hAnsiTheme="majorBidi" w:cstheme="majorBidi"/>
          <w:b/>
          <w:color w:val="000000"/>
          <w:sz w:val="24"/>
          <w:szCs w:val="20"/>
        </w:rPr>
      </w:pPr>
      <w:r>
        <w:rPr>
          <w:rFonts w:eastAsia="黑体" w:asciiTheme="majorBidi" w:hAnsiTheme="majorBidi" w:cstheme="majorBidi"/>
          <w:sz w:val="24"/>
        </w:rPr>
        <w:t>二、课程简介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本课程的研究对象为</w:t>
      </w:r>
      <w:r>
        <w:rPr>
          <w:rFonts w:hint="eastAsia" w:asciiTheme="majorBidi" w:hAnsiTheme="majorBidi" w:cstheme="majorBidi"/>
          <w:color w:val="000000"/>
          <w:sz w:val="20"/>
          <w:szCs w:val="20"/>
        </w:rPr>
        <w:t>新闻法规与新闻伦理</w:t>
      </w:r>
      <w:r>
        <w:rPr>
          <w:rFonts w:asciiTheme="majorBidi" w:hAnsiTheme="majorBidi" w:cstheme="majorBidi"/>
          <w:color w:val="000000"/>
          <w:sz w:val="20"/>
          <w:szCs w:val="20"/>
        </w:rPr>
        <w:t>，即新闻传播工作者应遵守的职业道德和法律规范。作为一个专业新闻人，职业道德体现在他的每一个工作环节里：无论是新闻采访、网络编辑、广告创意还是市场策划。本课程将针对上述环节中新闻传播从业者会碰到的问题，从媒体与政府、新闻道德与法律法规、记者与采访对象、新闻报道的社会效果、新闻记者的角色冲突、新媒体时代的新闻记者职业道德素质要求等专题入手，结合近年社会影响力较大的案例，通过课堂讲解、学生讨论、学生开展小规模调查实践、法庭旁听及庭审新闻稿采写等方式，让学生掌握</w:t>
      </w:r>
      <w:r>
        <w:rPr>
          <w:rFonts w:hint="eastAsia" w:asciiTheme="majorBidi" w:hAnsiTheme="majorBidi" w:cstheme="majorBidi"/>
          <w:color w:val="000000"/>
          <w:sz w:val="20"/>
          <w:szCs w:val="20"/>
        </w:rPr>
        <w:t>新闻</w:t>
      </w:r>
      <w:r>
        <w:rPr>
          <w:rFonts w:asciiTheme="majorBidi" w:hAnsiTheme="majorBidi" w:cstheme="majorBidi"/>
          <w:color w:val="000000"/>
          <w:sz w:val="20"/>
          <w:szCs w:val="20"/>
        </w:rPr>
        <w:t>传播行为的判断标准，正确看待媒体特别是新媒体为社会带来的正面和负面影响，具备</w:t>
      </w:r>
      <w:r>
        <w:rPr>
          <w:rFonts w:hint="eastAsia" w:asciiTheme="majorBidi" w:hAnsiTheme="majorBidi" w:cstheme="majorBidi"/>
          <w:color w:val="000000"/>
          <w:sz w:val="20"/>
          <w:szCs w:val="20"/>
        </w:rPr>
        <w:t>新闻</w:t>
      </w:r>
      <w:r>
        <w:rPr>
          <w:rFonts w:asciiTheme="majorBidi" w:hAnsiTheme="majorBidi" w:cstheme="majorBidi"/>
          <w:color w:val="000000"/>
          <w:sz w:val="20"/>
          <w:szCs w:val="20"/>
        </w:rPr>
        <w:t>传播从业者的基本伦理与法律规范知识，提高职业道德修养和法律意识。</w:t>
      </w:r>
    </w:p>
    <w:p>
      <w:pPr>
        <w:widowControl/>
        <w:spacing w:before="156" w:beforeLines="50" w:after="156" w:afterLines="50" w:line="360" w:lineRule="auto"/>
        <w:ind w:firstLine="360" w:firstLineChars="150"/>
        <w:jc w:val="left"/>
        <w:rPr>
          <w:rFonts w:eastAsia="黑体" w:asciiTheme="majorBidi" w:hAnsiTheme="majorBidi" w:cstheme="majorBidi"/>
          <w:sz w:val="24"/>
        </w:rPr>
      </w:pPr>
      <w:r>
        <w:rPr>
          <w:rFonts w:eastAsia="黑体" w:asciiTheme="majorBidi" w:hAnsiTheme="majorBidi" w:cstheme="majorBidi"/>
          <w:sz w:val="24"/>
        </w:rPr>
        <w:t>三、选课建议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本课程是</w:t>
      </w:r>
      <w:r>
        <w:rPr>
          <w:rFonts w:hint="eastAsia" w:asciiTheme="majorBidi" w:hAnsiTheme="majorBidi" w:cstheme="majorBidi"/>
          <w:color w:val="000000"/>
          <w:sz w:val="20"/>
          <w:szCs w:val="20"/>
        </w:rPr>
        <w:t>新闻</w:t>
      </w:r>
      <w:r>
        <w:rPr>
          <w:rFonts w:asciiTheme="majorBidi" w:hAnsiTheme="majorBidi" w:cstheme="majorBidi"/>
          <w:color w:val="000000"/>
          <w:sz w:val="20"/>
          <w:szCs w:val="20"/>
        </w:rPr>
        <w:t>专业的专业必修课程之一。建议在二年级或三年级开设。学生在修本课程前，已通过传播学概论、新闻学概论等课程，对本专业的基础理论有一定程度的掌握。而在本课程之后，学生将参加社会实践和实习。在理论学习基本结束、实践课程即将开始之前开设课程，能帮助学生强化对新闻职业道德和法规的基本认知，提高专业素质，为社会实践做好准备。</w:t>
      </w:r>
    </w:p>
    <w:p>
      <w:pPr>
        <w:widowControl/>
        <w:spacing w:before="156" w:beforeLines="50" w:after="156" w:afterLines="50" w:line="360" w:lineRule="auto"/>
        <w:ind w:firstLine="480" w:firstLineChars="200"/>
        <w:jc w:val="left"/>
        <w:rPr>
          <w:rFonts w:eastAsia="黑体" w:asciiTheme="majorBidi" w:hAnsiTheme="majorBidi" w:cstheme="majorBidi"/>
          <w:sz w:val="24"/>
        </w:rPr>
      </w:pPr>
      <w:r>
        <w:rPr>
          <w:rFonts w:eastAsia="黑体" w:asciiTheme="majorBidi" w:hAnsiTheme="majorBidi" w:cstheme="majorBidi"/>
          <w:sz w:val="24"/>
        </w:rPr>
        <w:t>四、课程与专业毕业要求的关联性</w:t>
      </w:r>
    </w:p>
    <w:tbl>
      <w:tblPr>
        <w:tblStyle w:val="4"/>
        <w:tblW w:w="906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990"/>
        <w:gridCol w:w="6685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 w:asciiTheme="majorBidi" w:hAnsiTheme="majorBidi" w:cstheme="majorBidi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 w:asciiTheme="majorBidi" w:hAnsiTheme="majorBidi" w:cstheme="majorBidi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L011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LO111</w:t>
            </w:r>
          </w:p>
        </w:tc>
        <w:tc>
          <w:tcPr>
            <w:tcW w:w="6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倾听他人意见、尊重他人观点、分析他人需求。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LO112</w:t>
            </w:r>
          </w:p>
        </w:tc>
        <w:tc>
          <w:tcPr>
            <w:tcW w:w="6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应用书面或口头形式，阐释自己的观点，有效沟通。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L021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LO211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能根据需要确定学习目标，并设计学习计划。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LO212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L031</w:t>
            </w:r>
          </w:p>
        </w:tc>
        <w:tc>
          <w:tcPr>
            <w:tcW w:w="7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新闻</w:t>
            </w: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理论：掌握</w:t>
            </w:r>
            <w:r>
              <w:rPr>
                <w:rFonts w:hint="eastAsia"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新闻</w:t>
            </w: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学的核心理论、基本知识。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00" w:firstLineChars="50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L032</w:t>
            </w:r>
          </w:p>
        </w:tc>
        <w:tc>
          <w:tcPr>
            <w:tcW w:w="7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视频制作：掌握视频内容的策划、拍摄、后期制作，具备传播视觉化信息的基本能力。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L033</w:t>
            </w:r>
          </w:p>
        </w:tc>
        <w:tc>
          <w:tcPr>
            <w:tcW w:w="7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文本写作：根据不同传播渠道的规范要求，具备基本的文本写作能力。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L034</w:t>
            </w:r>
          </w:p>
        </w:tc>
        <w:tc>
          <w:tcPr>
            <w:tcW w:w="7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新媒体运营：掌握互联网和移动互联网各类媒体工具的使用，具备新媒体的日常运营能力。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L035</w:t>
            </w:r>
          </w:p>
        </w:tc>
        <w:tc>
          <w:tcPr>
            <w:tcW w:w="7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人文素养：对文学、绘画、影视、音乐、戏剧等文化艺术具有基本的鉴赏能力，体现出媒介内容制作的质量和品位。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L041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LO411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遵纪守法：遵守校纪校规，具备法律意识。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LO412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诚实守信：为人诚实，信守承诺，尽职尽责。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LO413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LO414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身心健康，能承受学习和生活中的压力。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L051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LO511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在集体活动中能主动担任自己的角色，与其他成员密切合作，共同完成任务。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00" w:firstLineChars="50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LO512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有质疑精神，能有逻辑的分析与批判。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LO513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能用创新的方法或者多种方法解决复杂问题或真实问题。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LO514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了解行业前沿知识技术。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L061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LO611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能够根据需要进行专业文献检索。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LO612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能够使用适合的工具来搜集信息，并对信息加以分析、鉴别、判断与整合。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LO613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熟练使用计算机，掌握常用办公软件。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L071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LO711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爱党爱国：了解祖国的优秀传统文化和革命历史，构建爱党爱国的理想信念。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LO712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助人为乐：富于爱心，懂得感恩，具备助人为乐的品质。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LO713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奉献社会：具有服务企业、服务社会的意愿和行为能力。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00" w:firstLineChars="50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LO714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爱护环境：具有爱护环境的意识和与自然和谐相处的环保理念。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L081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L0811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具备外语表达沟通能力，达到本专业的要求。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L0812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理解其他国家历史文化，有跨文化交流能力。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L0813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有国际竞争与合作意识。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</w:p>
    <w:p>
      <w:pPr>
        <w:widowControl/>
        <w:spacing w:before="156" w:beforeLines="50" w:after="156" w:afterLines="50" w:line="360" w:lineRule="auto"/>
        <w:ind w:firstLine="360" w:firstLineChars="150"/>
        <w:jc w:val="left"/>
        <w:rPr>
          <w:rFonts w:eastAsia="黑体" w:asciiTheme="majorBidi" w:hAnsiTheme="majorBidi" w:cstheme="majorBidi"/>
          <w:sz w:val="24"/>
        </w:rPr>
      </w:pPr>
      <w:r>
        <w:rPr>
          <w:rFonts w:eastAsia="黑体" w:asciiTheme="majorBidi" w:hAnsiTheme="majorBidi" w:cstheme="majorBidi"/>
          <w:sz w:val="24"/>
        </w:rPr>
        <w:t>五、课程目标/课程预期学习成果</w:t>
      </w:r>
    </w:p>
    <w:tbl>
      <w:tblPr>
        <w:tblStyle w:val="4"/>
        <w:tblpPr w:leftFromText="180" w:rightFromText="180" w:vertAnchor="text" w:horzAnchor="page" w:tblpX="1987" w:tblpY="152"/>
        <w:tblOverlap w:val="never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175"/>
        <w:gridCol w:w="2900"/>
        <w:gridCol w:w="2126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/>
                <w:color w:val="000000"/>
                <w:szCs w:val="21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/>
                <w:color w:val="000000"/>
                <w:szCs w:val="21"/>
              </w:rPr>
              <w:t>课程预期</w:t>
            </w:r>
          </w:p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/>
                <w:color w:val="000000"/>
                <w:szCs w:val="21"/>
              </w:rPr>
              <w:t>学习成果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Cs w:val="21"/>
                <w:highlight w:val="yellow"/>
              </w:rPr>
            </w:pPr>
            <w:r>
              <w:rPr>
                <w:rFonts w:asciiTheme="majorBidi" w:hAnsiTheme="majorBidi" w:cstheme="majorBidi"/>
                <w:b/>
                <w:color w:val="000000"/>
                <w:szCs w:val="21"/>
              </w:rPr>
              <w:t>课程目标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/>
                <w:color w:val="000000"/>
                <w:szCs w:val="21"/>
              </w:rPr>
              <w:t>教与学方式</w:t>
            </w: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/>
                <w:color w:val="000000"/>
                <w:szCs w:val="21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仿宋" w:asciiTheme="majorBidi" w:hAnsiTheme="majorBidi" w:cstheme="majorBidi"/>
                <w:color w:val="000000"/>
                <w:kern w:val="0"/>
                <w:szCs w:val="21"/>
              </w:rPr>
            </w:pPr>
            <w:r>
              <w:rPr>
                <w:rFonts w:eastAsia="仿宋" w:asciiTheme="majorBidi" w:hAnsiTheme="majorBidi" w:cstheme="majorBid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Cs w:val="21"/>
              </w:rPr>
              <w:t>L031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掌握</w:t>
            </w:r>
            <w:r>
              <w:rPr>
                <w:rFonts w:hint="eastAsia" w:eastAsia="黑体" w:asciiTheme="majorBidi" w:hAnsiTheme="majorBidi" w:cstheme="majorBidi"/>
                <w:szCs w:val="21"/>
              </w:rPr>
              <w:t>新闻</w:t>
            </w:r>
            <w:r>
              <w:rPr>
                <w:rFonts w:eastAsia="黑体" w:asciiTheme="majorBidi" w:hAnsiTheme="majorBidi" w:cstheme="majorBidi"/>
                <w:szCs w:val="21"/>
              </w:rPr>
              <w:t>学的核心理论、基本知识。</w:t>
            </w:r>
          </w:p>
        </w:tc>
        <w:tc>
          <w:tcPr>
            <w:tcW w:w="2126" w:type="dxa"/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讲授法</w:t>
            </w:r>
          </w:p>
          <w:p>
            <w:pPr>
              <w:snapToGrid w:val="0"/>
              <w:spacing w:line="360" w:lineRule="auto"/>
              <w:jc w:val="center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案例教学法</w:t>
            </w:r>
          </w:p>
        </w:tc>
        <w:tc>
          <w:tcPr>
            <w:tcW w:w="2019" w:type="dxa"/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作业、提问、PPT展示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仿宋" w:asciiTheme="majorBidi" w:hAnsiTheme="majorBidi" w:cstheme="majorBidi"/>
                <w:color w:val="000000"/>
                <w:kern w:val="0"/>
                <w:szCs w:val="21"/>
              </w:rPr>
            </w:pPr>
            <w:r>
              <w:rPr>
                <w:rFonts w:eastAsia="仿宋" w:asciiTheme="majorBidi" w:hAnsiTheme="majorBidi" w:cstheme="majorBid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Cs w:val="21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Cs w:val="21"/>
              </w:rPr>
              <w:t>LO411</w:t>
            </w:r>
          </w:p>
        </w:tc>
        <w:tc>
          <w:tcPr>
            <w:tcW w:w="2900" w:type="dxa"/>
            <w:shd w:val="clear" w:color="auto" w:fill="auto"/>
          </w:tcPr>
          <w:p>
            <w:pPr>
              <w:spacing w:line="360" w:lineRule="auto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能够在团队合作中主动遵纪守法：遵守校纪校规，具备法律意识。</w:t>
            </w:r>
          </w:p>
        </w:tc>
        <w:tc>
          <w:tcPr>
            <w:tcW w:w="2126" w:type="dxa"/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真实情境教学法</w:t>
            </w:r>
          </w:p>
        </w:tc>
        <w:tc>
          <w:tcPr>
            <w:tcW w:w="2019" w:type="dxa"/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法庭旁听小结评价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仿宋" w:asciiTheme="majorBidi" w:hAnsiTheme="majorBidi" w:cstheme="majorBidi"/>
                <w:color w:val="000000"/>
                <w:kern w:val="0"/>
                <w:szCs w:val="21"/>
              </w:rPr>
            </w:pPr>
            <w:r>
              <w:rPr>
                <w:rFonts w:eastAsia="仿宋" w:asciiTheme="majorBidi" w:hAnsiTheme="majorBidi" w:cstheme="majorBid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Cs w:val="21"/>
              </w:rPr>
            </w:pPr>
            <w:r>
              <w:rPr>
                <w:rFonts w:asciiTheme="majorBidi" w:hAnsiTheme="majorBidi" w:cstheme="majorBidi"/>
                <w:szCs w:val="21"/>
              </w:rPr>
              <w:t>L</w:t>
            </w:r>
            <w:r>
              <w:rPr>
                <w:rFonts w:asciiTheme="majorBidi" w:hAnsiTheme="majorBidi" w:cstheme="majorBidi"/>
                <w:color w:val="000000"/>
                <w:kern w:val="0"/>
                <w:szCs w:val="21"/>
              </w:rPr>
              <w:t>O413</w:t>
            </w:r>
          </w:p>
        </w:tc>
        <w:tc>
          <w:tcPr>
            <w:tcW w:w="2900" w:type="dxa"/>
            <w:shd w:val="clear" w:color="auto" w:fill="auto"/>
          </w:tcPr>
          <w:p>
            <w:pPr>
              <w:spacing w:line="360" w:lineRule="auto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2126" w:type="dxa"/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讲授法</w:t>
            </w:r>
          </w:p>
          <w:p>
            <w:pPr>
              <w:snapToGrid w:val="0"/>
              <w:spacing w:line="360" w:lineRule="auto"/>
              <w:jc w:val="center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案例教学法</w:t>
            </w:r>
          </w:p>
          <w:p>
            <w:pPr>
              <w:snapToGrid w:val="0"/>
              <w:spacing w:line="360" w:lineRule="auto"/>
              <w:jc w:val="center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真实情境教学法</w:t>
            </w:r>
          </w:p>
        </w:tc>
        <w:tc>
          <w:tcPr>
            <w:tcW w:w="2019" w:type="dxa"/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小组作业</w:t>
            </w:r>
          </w:p>
          <w:p>
            <w:pPr>
              <w:snapToGrid w:val="0"/>
              <w:spacing w:line="360" w:lineRule="auto"/>
              <w:jc w:val="center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法庭旁听小结评价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仿宋" w:asciiTheme="majorBidi" w:hAnsiTheme="majorBidi" w:cstheme="majorBidi"/>
                <w:color w:val="000000"/>
                <w:kern w:val="0"/>
                <w:szCs w:val="21"/>
              </w:rPr>
            </w:pPr>
            <w:r>
              <w:rPr>
                <w:rFonts w:eastAsia="仿宋" w:asciiTheme="majorBidi" w:hAnsiTheme="majorBidi" w:cstheme="majorBid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Cs w:val="21"/>
              </w:rPr>
              <w:t>LO713</w:t>
            </w:r>
          </w:p>
        </w:tc>
        <w:tc>
          <w:tcPr>
            <w:tcW w:w="2900" w:type="dxa"/>
            <w:shd w:val="clear" w:color="auto" w:fill="auto"/>
          </w:tcPr>
          <w:p>
            <w:pPr>
              <w:spacing w:line="360" w:lineRule="auto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奉献社会：具有服务企业、服务社会的意愿和行为能力。</w:t>
            </w:r>
          </w:p>
        </w:tc>
        <w:tc>
          <w:tcPr>
            <w:tcW w:w="2126" w:type="dxa"/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案例分析法、情景展示法</w:t>
            </w:r>
          </w:p>
        </w:tc>
        <w:tc>
          <w:tcPr>
            <w:tcW w:w="2019" w:type="dxa"/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综合评价</w:t>
            </w:r>
          </w:p>
        </w:tc>
      </w:tr>
    </w:tbl>
    <w:p>
      <w:pPr>
        <w:snapToGrid w:val="0"/>
        <w:spacing w:line="360" w:lineRule="auto"/>
        <w:ind w:left="420" w:leftChars="200"/>
        <w:rPr>
          <w:rFonts w:eastAsia="黑体" w:asciiTheme="majorBidi" w:hAnsiTheme="majorBidi" w:cstheme="majorBidi"/>
          <w:sz w:val="24"/>
        </w:rPr>
      </w:pPr>
    </w:p>
    <w:p>
      <w:pPr>
        <w:widowControl/>
        <w:spacing w:before="156" w:beforeLines="50" w:after="156" w:afterLines="50" w:line="360" w:lineRule="auto"/>
        <w:ind w:firstLine="360" w:firstLineChars="150"/>
        <w:jc w:val="left"/>
        <w:rPr>
          <w:rFonts w:eastAsia="黑体" w:asciiTheme="majorBidi" w:hAnsiTheme="majorBidi" w:cstheme="majorBidi"/>
          <w:sz w:val="24"/>
        </w:rPr>
      </w:pPr>
      <w:r>
        <w:rPr>
          <w:rFonts w:eastAsia="黑体" w:asciiTheme="majorBidi" w:hAnsiTheme="majorBidi" w:cstheme="majorBidi"/>
          <w:sz w:val="24"/>
        </w:rPr>
        <w:t>六、课程内容</w:t>
      </w:r>
    </w:p>
    <w:p>
      <w:pPr>
        <w:snapToGrid w:val="0"/>
        <w:spacing w:line="360" w:lineRule="auto"/>
        <w:ind w:firstLine="400" w:firstLineChars="2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专题一绪论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通过本专题的学习，应当理解“伦理”、“道德”、“传播法规”的基本概念以及本课程的研究对象与基本任务，知道本课程的学科性质和学习要求；掌握学习本课程的方法。</w:t>
      </w:r>
    </w:p>
    <w:p>
      <w:pPr>
        <w:snapToGrid w:val="0"/>
        <w:spacing w:line="360" w:lineRule="auto"/>
        <w:ind w:firstLine="400" w:firstLineChars="2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专题二新闻传播道德自律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通过本专题的学习，应当理解新闻伦理失范行为的表现、危害、产生的原因及该如何对其进行防范，形成良好的新闻伦理观。</w:t>
      </w:r>
    </w:p>
    <w:p>
      <w:pPr>
        <w:snapToGrid w:val="0"/>
        <w:spacing w:line="360" w:lineRule="auto"/>
        <w:ind w:firstLine="400" w:firstLineChars="2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专题三新闻传播与宪法、国家安全、社会秩序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通过本专题的学习，应当理解宪法对言论出版自由，以及对媒体及公民的批评建议权和监督权的保护和规定；了解我国法律法规对新闻媒体维护国家安全的规定；了解新闻传播扰乱社会秩序的情形和防范。</w:t>
      </w:r>
    </w:p>
    <w:p>
      <w:pPr>
        <w:snapToGrid w:val="0"/>
        <w:spacing w:line="360" w:lineRule="auto"/>
        <w:ind w:firstLine="400" w:firstLineChars="2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专题四新闻传播与司法公正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通过本专题的学习，应当理解新闻传播与司法独立的关系；了解“媒体审判”的概念及防范；掌握法律对新闻传播监督司法活动的保障与限制。</w:t>
      </w:r>
    </w:p>
    <w:p>
      <w:pPr>
        <w:snapToGrid w:val="0"/>
        <w:spacing w:line="360" w:lineRule="auto"/>
        <w:ind w:firstLine="400" w:firstLineChars="2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专题五新闻传播与人格权（一）：名誉权、隐私权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通过本专题的学习，应当理解人格权的概念和内容，新闻传播侵犯人格权行为的构成要件；理解名誉权和隐私权的概念，新闻传播侵犯名誉权、隐私权的行为表现及防范。</w:t>
      </w:r>
    </w:p>
    <w:p>
      <w:pPr>
        <w:snapToGrid w:val="0"/>
        <w:spacing w:line="360" w:lineRule="auto"/>
        <w:ind w:firstLine="400" w:firstLineChars="2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专题六新闻传播与人格权（二）：姓名权、荣誉权、侵权责任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通过本专题的学习，应当理解姓名权和荣誉权的概念，新闻传播侵犯姓名权、荣誉权的行为表现及防范。理解新闻传播侵犯人格权的侵权责任和救济措施。</w:t>
      </w:r>
    </w:p>
    <w:p>
      <w:pPr>
        <w:snapToGrid w:val="0"/>
        <w:spacing w:line="360" w:lineRule="auto"/>
        <w:ind w:firstLine="400" w:firstLineChars="2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专题七新闻传播与著作权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通过本专题的学习，应当理解著作权的概念和内容，新闻传播侵犯著作权的行为表现及法律责任；了解网络服务提供者的法律风险防范措施。</w:t>
      </w:r>
    </w:p>
    <w:p>
      <w:pPr>
        <w:snapToGrid w:val="0"/>
        <w:spacing w:line="360" w:lineRule="auto"/>
        <w:ind w:firstLine="400" w:firstLineChars="2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专题八新闻传播与程序法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通过本专题的学习，应当理解刑事诉讼法、民事诉讼法和行政诉讼法与新闻传播活动有关的规定，了解相关的行为规范。</w:t>
      </w:r>
    </w:p>
    <w:p>
      <w:pPr>
        <w:snapToGrid w:val="0"/>
        <w:spacing w:line="360" w:lineRule="auto"/>
        <w:ind w:firstLine="400" w:firstLineChars="2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专题九对发布特殊新闻和信息的行政管理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通过本专题的学习，应当了解我国对重要政务信息、突发事件信息、证券期货信息、气象预报信息，及地图信息的发布及传播的规定。</w:t>
      </w:r>
    </w:p>
    <w:p>
      <w:pPr>
        <w:snapToGrid w:val="0"/>
        <w:spacing w:line="360" w:lineRule="auto"/>
        <w:ind w:firstLine="400" w:firstLineChars="2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专题十对新闻事业的行政管理</w:t>
      </w:r>
    </w:p>
    <w:p>
      <w:pPr>
        <w:snapToGri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通过本专题的学习，应当理解我国对新闻事业进行行政管理的职能部门及其职责；了解我国对报纸期刊、广播电视、互联网等方面的具体行政管理规定。</w:t>
      </w:r>
    </w:p>
    <w:p>
      <w:pPr>
        <w:widowControl/>
        <w:spacing w:before="156" w:beforeLines="50" w:after="156" w:afterLines="50" w:line="360" w:lineRule="auto"/>
        <w:ind w:firstLine="360" w:firstLineChars="150"/>
        <w:jc w:val="left"/>
        <w:rPr>
          <w:rFonts w:eastAsia="黑体" w:asciiTheme="majorBidi" w:hAnsiTheme="majorBidi" w:cstheme="majorBidi"/>
          <w:sz w:val="24"/>
        </w:rPr>
      </w:pPr>
      <w:r>
        <w:rPr>
          <w:rFonts w:eastAsia="黑体" w:asciiTheme="majorBidi" w:hAnsiTheme="majorBidi" w:cstheme="majorBidi"/>
          <w:sz w:val="24"/>
        </w:rPr>
        <w:t>七、课内实验名称及基本要求</w:t>
      </w:r>
    </w:p>
    <w:tbl>
      <w:tblPr>
        <w:tblStyle w:val="4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18"/>
        <w:gridCol w:w="4252"/>
        <w:gridCol w:w="127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各阶段名称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实践主要内容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天数/周数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法庭旁听</w:t>
            </w:r>
          </w:p>
          <w:p>
            <w:pPr>
              <w:snapToGrid w:val="0"/>
              <w:spacing w:before="156" w:beforeLines="50" w:after="156" w:afterLines="50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hint="eastAsia" w:asciiTheme="majorBidi" w:hAnsiTheme="majorBidi" w:cstheme="majorBidi"/>
                <w:bCs/>
                <w:color w:val="000000"/>
                <w:szCs w:val="20"/>
              </w:rPr>
              <w:t>（庭审纪实）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一般要求：体验式学习，取得课程学习的第一手资料，完成法庭旁听小结；</w:t>
            </w:r>
          </w:p>
          <w:p>
            <w:pPr>
              <w:snapToGrid w:val="0"/>
              <w:spacing w:before="156" w:beforeLines="50" w:after="156" w:afterLines="50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提高性要求（不作强制性规定）：撰写法庭旁听新闻稿；采访法官并完成采访稿件。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4节课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</w:p>
        </w:tc>
      </w:tr>
    </w:tbl>
    <w:p>
      <w:pPr>
        <w:snapToGrid w:val="0"/>
        <w:spacing w:line="360" w:lineRule="auto"/>
        <w:ind w:right="2520"/>
        <w:rPr>
          <w:rFonts w:eastAsia="黑体" w:asciiTheme="majorBidi" w:hAnsiTheme="majorBidi" w:cstheme="majorBidi"/>
          <w:sz w:val="24"/>
        </w:rPr>
      </w:pPr>
    </w:p>
    <w:tbl>
      <w:tblPr>
        <w:tblStyle w:val="4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总评构成（</w:t>
            </w:r>
            <w:r>
              <w:rPr>
                <w:rFonts w:hint="eastAsia" w:asciiTheme="majorBidi" w:hAnsiTheme="majorBidi" w:cstheme="majorBidi"/>
                <w:bCs/>
                <w:color w:val="000000"/>
                <w:szCs w:val="20"/>
              </w:rPr>
              <w:t>1+</w:t>
            </w: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X）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期末</w:t>
            </w:r>
            <w:r>
              <w:rPr>
                <w:rFonts w:hint="eastAsia" w:asciiTheme="majorBidi" w:hAnsiTheme="majorBidi" w:cstheme="majorBidi"/>
                <w:bCs/>
                <w:color w:val="000000"/>
                <w:szCs w:val="20"/>
              </w:rPr>
              <w:t>综合</w:t>
            </w: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测试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作业及课堂互动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小组大作业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法庭旁听成果评价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20%</w:t>
            </w:r>
          </w:p>
        </w:tc>
      </w:tr>
    </w:tbl>
    <w:p>
      <w:pPr>
        <w:snapToGrid w:val="0"/>
        <w:spacing w:line="360" w:lineRule="auto"/>
        <w:ind w:right="2520" w:firstLine="480" w:firstLineChars="200"/>
        <w:rPr>
          <w:rFonts w:eastAsia="黑体" w:asciiTheme="majorBidi" w:hAnsiTheme="majorBidi" w:cstheme="majorBidi"/>
          <w:sz w:val="24"/>
        </w:rPr>
      </w:pPr>
      <w:r>
        <w:rPr>
          <w:rFonts w:eastAsia="黑体" w:asciiTheme="majorBidi" w:hAnsiTheme="majorBidi" w:cstheme="majorBidi"/>
          <w:sz w:val="24"/>
        </w:rPr>
        <w:t>八、评价方式与成绩</w:t>
      </w:r>
    </w:p>
    <w:p>
      <w:pPr>
        <w:snapToGrid w:val="0"/>
        <w:spacing w:line="360" w:lineRule="auto"/>
        <w:ind w:right="2520" w:firstLine="400" w:firstLineChars="200"/>
        <w:rPr>
          <w:rFonts w:asciiTheme="majorBidi" w:hAnsiTheme="majorBidi" w:cstheme="majorBidi"/>
          <w:sz w:val="20"/>
          <w:szCs w:val="20"/>
        </w:rPr>
      </w:pPr>
    </w:p>
    <w:p>
      <w:pPr>
        <w:snapToGrid w:val="0"/>
        <w:spacing w:before="120" w:after="120" w:line="360" w:lineRule="auto"/>
        <w:rPr>
          <w:rFonts w:asciiTheme="majorBidi" w:hAnsiTheme="majorBidi" w:cstheme="majorBidi"/>
          <w:sz w:val="20"/>
          <w:szCs w:val="20"/>
          <w:highlight w:val="yellow"/>
        </w:rPr>
      </w:pPr>
    </w:p>
    <w:p>
      <w:pPr>
        <w:snapToGrid w:val="0"/>
        <w:spacing w:line="360" w:lineRule="auto"/>
        <w:ind w:firstLine="720" w:firstLineChars="3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撰写人：徐磊</w:t>
      </w:r>
      <w:r>
        <w:rPr>
          <w:rFonts w:hint="eastAsia"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系主任审核签名：</w:t>
      </w:r>
      <w:r>
        <w:rPr>
          <w:rFonts w:hint="eastAsia" w:asciiTheme="majorBidi" w:hAnsiTheme="majorBidi" w:cstheme="majorBidi"/>
          <w:sz w:val="24"/>
          <w:szCs w:val="24"/>
        </w:rPr>
        <w:t>张建民</w:t>
      </w:r>
    </w:p>
    <w:p>
      <w:pPr>
        <w:snapToGrid w:val="0"/>
        <w:spacing w:line="360" w:lineRule="auto"/>
        <w:ind w:firstLine="720" w:firstLineChars="300"/>
        <w:rPr>
          <w:rFonts w:hint="eastAsia" w:eastAsia="宋体" w:asciiTheme="majorBidi" w:hAnsiTheme="majorBidi" w:cstheme="majorBidi"/>
          <w:sz w:val="24"/>
          <w:szCs w:val="24"/>
          <w:lang w:eastAsia="zh-CN"/>
        </w:rPr>
      </w:pPr>
      <w:r>
        <w:rPr>
          <w:rFonts w:asciiTheme="majorBidi" w:hAnsiTheme="majorBidi" w:cstheme="majorBidi"/>
          <w:sz w:val="24"/>
          <w:szCs w:val="24"/>
        </w:rPr>
        <w:t>审核时间：20</w:t>
      </w:r>
      <w:r>
        <w:rPr>
          <w:rFonts w:hint="eastAsia" w:asciiTheme="majorBidi" w:hAnsiTheme="majorBidi" w:cstheme="majorBidi"/>
          <w:sz w:val="24"/>
          <w:szCs w:val="24"/>
          <w:lang w:val="en-US" w:eastAsia="zh-CN"/>
        </w:rPr>
        <w:t>21</w:t>
      </w:r>
      <w:r>
        <w:rPr>
          <w:rFonts w:hint="eastAsia" w:asciiTheme="majorBidi" w:hAnsiTheme="majorBidi" w:cstheme="majorBidi"/>
          <w:sz w:val="24"/>
          <w:szCs w:val="24"/>
        </w:rPr>
        <w:t>.</w:t>
      </w:r>
      <w:r>
        <w:rPr>
          <w:rFonts w:hint="eastAsia" w:asciiTheme="majorBidi" w:hAnsiTheme="majorBidi" w:cstheme="majorBidi"/>
          <w:sz w:val="24"/>
          <w:szCs w:val="24"/>
          <w:lang w:val="en-US" w:eastAsia="zh-CN"/>
        </w:rPr>
        <w:t>3</w:t>
      </w:r>
      <w:bookmarkStart w:id="1" w:name="_GoBack"/>
      <w:bookmarkEnd w:id="1"/>
    </w:p>
    <w:p>
      <w:pPr>
        <w:spacing w:line="360" w:lineRule="auto"/>
        <w:jc w:val="center"/>
        <w:rPr>
          <w:rFonts w:asciiTheme="majorBidi" w:hAnsiTheme="majorBidi" w:cstheme="majorBidi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100846"/>
    <w:rsid w:val="001072BC"/>
    <w:rsid w:val="001A3E02"/>
    <w:rsid w:val="00256B39"/>
    <w:rsid w:val="0026033C"/>
    <w:rsid w:val="0029506E"/>
    <w:rsid w:val="002E3721"/>
    <w:rsid w:val="00313BBA"/>
    <w:rsid w:val="0032602E"/>
    <w:rsid w:val="003367AE"/>
    <w:rsid w:val="00346957"/>
    <w:rsid w:val="00393F61"/>
    <w:rsid w:val="003B1258"/>
    <w:rsid w:val="004100B0"/>
    <w:rsid w:val="005467DC"/>
    <w:rsid w:val="00553D03"/>
    <w:rsid w:val="00553F71"/>
    <w:rsid w:val="005B2B6D"/>
    <w:rsid w:val="005B4B4E"/>
    <w:rsid w:val="00624FE1"/>
    <w:rsid w:val="007208D6"/>
    <w:rsid w:val="008B397C"/>
    <w:rsid w:val="008B47F4"/>
    <w:rsid w:val="00900019"/>
    <w:rsid w:val="0099063E"/>
    <w:rsid w:val="009B4AC0"/>
    <w:rsid w:val="009F771F"/>
    <w:rsid w:val="00A769B1"/>
    <w:rsid w:val="00A837D5"/>
    <w:rsid w:val="00AC4C45"/>
    <w:rsid w:val="00AF03B1"/>
    <w:rsid w:val="00B46A36"/>
    <w:rsid w:val="00B46F21"/>
    <w:rsid w:val="00B511A5"/>
    <w:rsid w:val="00B736A7"/>
    <w:rsid w:val="00B7651F"/>
    <w:rsid w:val="00BC37B0"/>
    <w:rsid w:val="00BF7E25"/>
    <w:rsid w:val="00C368AF"/>
    <w:rsid w:val="00C50D23"/>
    <w:rsid w:val="00C56E09"/>
    <w:rsid w:val="00C76FB7"/>
    <w:rsid w:val="00CD5304"/>
    <w:rsid w:val="00CF096B"/>
    <w:rsid w:val="00D73FCE"/>
    <w:rsid w:val="00E16D30"/>
    <w:rsid w:val="00E33169"/>
    <w:rsid w:val="00E63282"/>
    <w:rsid w:val="00E70904"/>
    <w:rsid w:val="00EC2A8E"/>
    <w:rsid w:val="00EE3D5B"/>
    <w:rsid w:val="00EF44B1"/>
    <w:rsid w:val="00F35AA0"/>
    <w:rsid w:val="016E63C2"/>
    <w:rsid w:val="024B0C39"/>
    <w:rsid w:val="0A8128A6"/>
    <w:rsid w:val="0BF32A1B"/>
    <w:rsid w:val="10BD2C22"/>
    <w:rsid w:val="15B7400E"/>
    <w:rsid w:val="22987C80"/>
    <w:rsid w:val="24192CCC"/>
    <w:rsid w:val="39A66CD4"/>
    <w:rsid w:val="3CD52CE1"/>
    <w:rsid w:val="410F2E6A"/>
    <w:rsid w:val="440A34AE"/>
    <w:rsid w:val="4430136C"/>
    <w:rsid w:val="4AB0382B"/>
    <w:rsid w:val="4B2A0C8F"/>
    <w:rsid w:val="4C53424A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qFormat/>
    <w:uiPriority w:val="99"/>
    <w:rPr>
      <w:color w:val="810098"/>
      <w:u w:val="none"/>
    </w:rPr>
  </w:style>
  <w:style w:type="character" w:styleId="8">
    <w:name w:val="Hyperlink"/>
    <w:basedOn w:val="6"/>
    <w:unhideWhenUsed/>
    <w:uiPriority w:val="99"/>
    <w:rPr>
      <w:color w:val="000080"/>
      <w:u w:val="none"/>
    </w:rPr>
  </w:style>
  <w:style w:type="character" w:customStyle="1" w:styleId="9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fielderror"/>
    <w:basedOn w:val="6"/>
    <w:qFormat/>
    <w:uiPriority w:val="0"/>
    <w:rPr>
      <w:b/>
      <w:color w:val="FF0000"/>
    </w:rPr>
  </w:style>
  <w:style w:type="character" w:customStyle="1" w:styleId="12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553</Words>
  <Characters>3153</Characters>
  <Lines>26</Lines>
  <Paragraphs>7</Paragraphs>
  <TotalTime>182</TotalTime>
  <ScaleCrop>false</ScaleCrop>
  <LinksUpToDate>false</LinksUpToDate>
  <CharactersWithSpaces>3699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2020-09-14T09:43:00Z</dcterms:created>
  <dc:creator>juvg</dc:creator>
  <cp:lastModifiedBy>DAWN</cp:lastModifiedBy>
  <cp:lastPrinted>2018-09-06T01:05:00Z</cp:lastPrinted>
  <dcterms:modified xsi:type="dcterms:W3CDTF">2021-03-05T04:26:08Z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